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C14DAB1">
      <w:pPr>
        <w:jc w:val="center"/>
        <w:rPr>
          <w:sz w:val="36"/>
          <w:szCs w:val="36"/>
        </w:rPr>
      </w:pPr>
      <w:r>
        <w:rPr>
          <w:rFonts w:hint="eastAsia"/>
          <w:sz w:val="36"/>
          <w:szCs w:val="36"/>
          <w:lang w:val="en-US" w:eastAsia="zh-CN"/>
        </w:rPr>
        <w:t>2026年-2028年</w:t>
      </w:r>
      <w:r>
        <w:rPr>
          <w:rFonts w:hint="eastAsia"/>
          <w:sz w:val="36"/>
          <w:szCs w:val="36"/>
        </w:rPr>
        <w:t>便携式气体检测仪年约发包要求</w:t>
      </w:r>
    </w:p>
    <w:p w14:paraId="5081C87D">
      <w:pPr>
        <w:pStyle w:val="10"/>
        <w:numPr>
          <w:ilvl w:val="0"/>
          <w:numId w:val="1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合同期限：合同生效后24个月</w:t>
      </w:r>
    </w:p>
    <w:p w14:paraId="4C7D6EA7">
      <w:pPr>
        <w:pStyle w:val="10"/>
        <w:numPr>
          <w:ilvl w:val="0"/>
          <w:numId w:val="1"/>
        </w:numPr>
        <w:spacing w:line="360" w:lineRule="auto"/>
        <w:ind w:firstLineChars="0"/>
        <w:rPr>
          <w:sz w:val="24"/>
          <w:szCs w:val="24"/>
        </w:rPr>
      </w:pPr>
      <w:r>
        <w:rPr>
          <w:rFonts w:hint="eastAsia"/>
          <w:sz w:val="24"/>
          <w:szCs w:val="24"/>
        </w:rPr>
        <w:t>合同项目：</w:t>
      </w:r>
    </w:p>
    <w:tbl>
      <w:tblPr>
        <w:tblStyle w:val="5"/>
        <w:tblW w:w="0" w:type="auto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3"/>
        <w:gridCol w:w="6336"/>
        <w:gridCol w:w="1253"/>
      </w:tblGrid>
      <w:tr w14:paraId="79BE8F7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  <w:vAlign w:val="center"/>
          </w:tcPr>
          <w:p w14:paraId="0DDAF34C">
            <w:pPr>
              <w:pStyle w:val="10"/>
              <w:spacing w:line="360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序号</w:t>
            </w:r>
          </w:p>
        </w:tc>
        <w:tc>
          <w:tcPr>
            <w:tcW w:w="6336" w:type="dxa"/>
            <w:vAlign w:val="center"/>
          </w:tcPr>
          <w:p w14:paraId="2DA6CB08">
            <w:pPr>
              <w:pStyle w:val="10"/>
              <w:spacing w:line="360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项目</w:t>
            </w:r>
          </w:p>
        </w:tc>
        <w:tc>
          <w:tcPr>
            <w:tcW w:w="1253" w:type="dxa"/>
            <w:vAlign w:val="center"/>
          </w:tcPr>
          <w:p w14:paraId="710D2ED2">
            <w:pPr>
              <w:pStyle w:val="10"/>
              <w:spacing w:line="360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预估检定</w:t>
            </w:r>
          </w:p>
          <w:p w14:paraId="14B2043A">
            <w:pPr>
              <w:pStyle w:val="10"/>
              <w:spacing w:line="360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次数（两年量）</w:t>
            </w:r>
          </w:p>
        </w:tc>
      </w:tr>
      <w:tr w14:paraId="181427A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</w:tcPr>
          <w:p w14:paraId="7551886C">
            <w:pPr>
              <w:pStyle w:val="10"/>
              <w:spacing w:line="360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1</w:t>
            </w:r>
          </w:p>
        </w:tc>
        <w:tc>
          <w:tcPr>
            <w:tcW w:w="6336" w:type="dxa"/>
          </w:tcPr>
          <w:p w14:paraId="0E679A63">
            <w:pPr>
              <w:pStyle w:val="10"/>
              <w:spacing w:line="360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便携式气体检测仪检定（四合一）</w:t>
            </w:r>
          </w:p>
        </w:tc>
        <w:tc>
          <w:tcPr>
            <w:tcW w:w="1253" w:type="dxa"/>
          </w:tcPr>
          <w:p w14:paraId="57777D8C">
            <w:pPr>
              <w:pStyle w:val="10"/>
              <w:spacing w:line="360" w:lineRule="auto"/>
              <w:ind w:firstLine="0" w:firstLineChars="0"/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780</w:t>
            </w:r>
            <w:bookmarkStart w:id="0" w:name="_GoBack"/>
            <w:bookmarkEnd w:id="0"/>
          </w:p>
        </w:tc>
      </w:tr>
      <w:tr w14:paraId="22D9E10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</w:tcPr>
          <w:p w14:paraId="688899C7">
            <w:pPr>
              <w:pStyle w:val="10"/>
              <w:spacing w:line="360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2</w:t>
            </w:r>
          </w:p>
        </w:tc>
        <w:tc>
          <w:tcPr>
            <w:tcW w:w="6336" w:type="dxa"/>
          </w:tcPr>
          <w:p w14:paraId="134914C8">
            <w:pPr>
              <w:pStyle w:val="10"/>
              <w:spacing w:line="360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便携式气体检测仪检定（氨）</w:t>
            </w:r>
          </w:p>
        </w:tc>
        <w:tc>
          <w:tcPr>
            <w:tcW w:w="1253" w:type="dxa"/>
          </w:tcPr>
          <w:p w14:paraId="509B28CA">
            <w:pPr>
              <w:pStyle w:val="10"/>
              <w:spacing w:line="360" w:lineRule="auto"/>
              <w:ind w:firstLine="0" w:firstLineChars="0"/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36</w:t>
            </w:r>
          </w:p>
        </w:tc>
      </w:tr>
      <w:tr w14:paraId="0D94C8A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</w:tcPr>
          <w:p w14:paraId="3D01980D">
            <w:pPr>
              <w:pStyle w:val="10"/>
              <w:spacing w:line="360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</w:t>
            </w:r>
          </w:p>
        </w:tc>
        <w:tc>
          <w:tcPr>
            <w:tcW w:w="6336" w:type="dxa"/>
          </w:tcPr>
          <w:p w14:paraId="1DD3A758">
            <w:pPr>
              <w:pStyle w:val="10"/>
              <w:spacing w:line="360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便携式气体检测仪检定（可燃）</w:t>
            </w:r>
          </w:p>
        </w:tc>
        <w:tc>
          <w:tcPr>
            <w:tcW w:w="1253" w:type="dxa"/>
          </w:tcPr>
          <w:p w14:paraId="34F4C352">
            <w:pPr>
              <w:pStyle w:val="10"/>
              <w:spacing w:line="360" w:lineRule="auto"/>
              <w:ind w:firstLine="0" w:firstLineChars="0"/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12</w:t>
            </w:r>
          </w:p>
        </w:tc>
      </w:tr>
      <w:tr w14:paraId="7BB7E79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</w:tcPr>
          <w:p w14:paraId="3C2ECDD2">
            <w:pPr>
              <w:pStyle w:val="10"/>
              <w:spacing w:line="360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4</w:t>
            </w:r>
          </w:p>
        </w:tc>
        <w:tc>
          <w:tcPr>
            <w:tcW w:w="6336" w:type="dxa"/>
          </w:tcPr>
          <w:p w14:paraId="3884B967">
            <w:pPr>
              <w:pStyle w:val="10"/>
              <w:spacing w:line="360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便携式气体检测仪检定（硫化氢）</w:t>
            </w:r>
          </w:p>
        </w:tc>
        <w:tc>
          <w:tcPr>
            <w:tcW w:w="1253" w:type="dxa"/>
          </w:tcPr>
          <w:p w14:paraId="26C3E2D1">
            <w:pPr>
              <w:pStyle w:val="10"/>
              <w:spacing w:line="360" w:lineRule="auto"/>
              <w:ind w:firstLine="0" w:firstLineChars="0"/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140</w:t>
            </w:r>
          </w:p>
        </w:tc>
      </w:tr>
      <w:tr w14:paraId="3ADBA0A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</w:tcPr>
          <w:p w14:paraId="3DBD3DC2">
            <w:pPr>
              <w:pStyle w:val="10"/>
              <w:spacing w:line="360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5</w:t>
            </w:r>
          </w:p>
        </w:tc>
        <w:tc>
          <w:tcPr>
            <w:tcW w:w="6336" w:type="dxa"/>
          </w:tcPr>
          <w:p w14:paraId="68C5F186">
            <w:pPr>
              <w:pStyle w:val="10"/>
              <w:spacing w:line="360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便携式气体检测仪检定（氢气）</w:t>
            </w:r>
          </w:p>
        </w:tc>
        <w:tc>
          <w:tcPr>
            <w:tcW w:w="1253" w:type="dxa"/>
          </w:tcPr>
          <w:p w14:paraId="190C997E">
            <w:pPr>
              <w:pStyle w:val="10"/>
              <w:spacing w:line="360" w:lineRule="auto"/>
              <w:ind w:firstLine="0" w:firstLineChars="0"/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66</w:t>
            </w:r>
          </w:p>
        </w:tc>
      </w:tr>
      <w:tr w14:paraId="0DA60BB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</w:tcPr>
          <w:p w14:paraId="61A6167C">
            <w:pPr>
              <w:pStyle w:val="10"/>
              <w:spacing w:line="360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6</w:t>
            </w:r>
          </w:p>
        </w:tc>
        <w:tc>
          <w:tcPr>
            <w:tcW w:w="6336" w:type="dxa"/>
          </w:tcPr>
          <w:p w14:paraId="3F2432D5">
            <w:pPr>
              <w:pStyle w:val="10"/>
              <w:spacing w:line="360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便携式气体检测仪检定（苯）</w:t>
            </w:r>
          </w:p>
        </w:tc>
        <w:tc>
          <w:tcPr>
            <w:tcW w:w="1253" w:type="dxa"/>
          </w:tcPr>
          <w:p w14:paraId="13BAB217">
            <w:pPr>
              <w:pStyle w:val="10"/>
              <w:spacing w:line="360" w:lineRule="auto"/>
              <w:ind w:firstLine="0" w:firstLineChars="0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30</w:t>
            </w:r>
          </w:p>
        </w:tc>
      </w:tr>
      <w:tr w14:paraId="08A5844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33" w:type="dxa"/>
          </w:tcPr>
          <w:p w14:paraId="5C6218F2">
            <w:pPr>
              <w:pStyle w:val="10"/>
              <w:spacing w:line="360" w:lineRule="auto"/>
              <w:ind w:firstLine="0" w:firstLineChars="0"/>
              <w:jc w:val="center"/>
              <w:rPr>
                <w:rFonts w:hint="eastAsia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6336" w:type="dxa"/>
          </w:tcPr>
          <w:p w14:paraId="209B83E0">
            <w:pPr>
              <w:pStyle w:val="10"/>
              <w:spacing w:line="360" w:lineRule="auto"/>
              <w:ind w:firstLine="0" w:firstLineChars="0"/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便携式复合气体检测仪检定（氨、可燃、二氧化硫、硫化氢）</w:t>
            </w:r>
          </w:p>
        </w:tc>
        <w:tc>
          <w:tcPr>
            <w:tcW w:w="1253" w:type="dxa"/>
          </w:tcPr>
          <w:p w14:paraId="1532334C">
            <w:pPr>
              <w:pStyle w:val="10"/>
              <w:spacing w:line="360" w:lineRule="auto"/>
              <w:ind w:firstLine="0" w:firstLineChars="0"/>
              <w:jc w:val="center"/>
              <w:rPr>
                <w:rFonts w:hint="default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/>
                <w:sz w:val="24"/>
                <w:szCs w:val="24"/>
                <w:lang w:val="en-US" w:eastAsia="zh-CN"/>
              </w:rPr>
              <w:t>16</w:t>
            </w:r>
          </w:p>
        </w:tc>
      </w:tr>
    </w:tbl>
    <w:p w14:paraId="551140E0">
      <w:pPr>
        <w:spacing w:line="360" w:lineRule="auto"/>
        <w:rPr>
          <w:rFonts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三、投标条件</w:t>
      </w:r>
    </w:p>
    <w:p w14:paraId="28222CE9">
      <w:pPr>
        <w:pStyle w:val="10"/>
        <w:numPr>
          <w:ilvl w:val="0"/>
          <w:numId w:val="2"/>
        </w:numPr>
        <w:snapToGrid w:val="0"/>
        <w:spacing w:line="360" w:lineRule="auto"/>
        <w:ind w:firstLineChars="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投标人必须具备独立法人资格、具备有效的企业法人营业执照。</w:t>
      </w:r>
    </w:p>
    <w:p w14:paraId="14C3B4CB">
      <w:pPr>
        <w:pStyle w:val="10"/>
        <w:numPr>
          <w:ilvl w:val="0"/>
          <w:numId w:val="2"/>
        </w:numPr>
        <w:snapToGrid w:val="0"/>
        <w:spacing w:line="360" w:lineRule="auto"/>
        <w:ind w:firstLineChars="0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投标人必须获有中国合格评定国家认可委员会实验室认可资质。</w:t>
      </w:r>
    </w:p>
    <w:p w14:paraId="391A7C15">
      <w:pPr>
        <w:snapToGrid w:val="0"/>
        <w:spacing w:line="360" w:lineRule="auto"/>
        <w:jc w:val="lef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3、投标人具有国家（或省级）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市场监督管理</w:t>
      </w:r>
      <w:r>
        <w:rPr>
          <w:rFonts w:hint="eastAsia" w:ascii="宋体" w:hAnsi="宋体" w:eastAsia="宋体" w:cs="宋体"/>
          <w:sz w:val="24"/>
          <w:szCs w:val="24"/>
        </w:rPr>
        <w:t>部门考核颁发的《计量授权证书》或相关资质证书，检定证书和检定结果通知书的内容应满足JJF1069及相应规程（规范）的要求，检定证书、检定结果通知书应按《计量检定印章管理办法》的要求出具。</w:t>
      </w:r>
    </w:p>
    <w:p w14:paraId="2F081ADC">
      <w:pPr>
        <w:pStyle w:val="10"/>
        <w:numPr>
          <w:ilvl w:val="0"/>
          <w:numId w:val="3"/>
        </w:numPr>
        <w:snapToGrid w:val="0"/>
        <w:spacing w:line="360" w:lineRule="auto"/>
        <w:ind w:firstLineChars="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投标人为法定计量检定机构，具备可燃气、氨、硫化氢、氢气、一氧化碳、氧气</w:t>
      </w:r>
      <w:r>
        <w:rPr>
          <w:rFonts w:hint="eastAsia" w:ascii="宋体" w:hAnsi="宋体" w:eastAsia="宋体" w:cs="宋体"/>
          <w:sz w:val="24"/>
          <w:szCs w:val="24"/>
          <w:lang w:eastAsia="zh-CN"/>
        </w:rPr>
        <w:t>、</w:t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二氧化硫</w:t>
      </w:r>
      <w:r>
        <w:rPr>
          <w:rFonts w:hint="eastAsia" w:ascii="宋体" w:hAnsi="宋体" w:eastAsia="宋体" w:cs="宋体"/>
          <w:sz w:val="24"/>
          <w:szCs w:val="24"/>
        </w:rPr>
        <w:t>检定资质，具备苯校准资质。</w:t>
      </w:r>
    </w:p>
    <w:p w14:paraId="48F8B2E5">
      <w:pPr>
        <w:pStyle w:val="10"/>
        <w:numPr>
          <w:ilvl w:val="0"/>
          <w:numId w:val="3"/>
        </w:numPr>
        <w:snapToGrid w:val="0"/>
        <w:spacing w:line="360" w:lineRule="auto"/>
        <w:ind w:firstLineChars="0"/>
        <w:jc w:val="left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出具检定证书需要符合以下规范标准：</w:t>
      </w:r>
    </w:p>
    <w:p w14:paraId="5DC2B4A3">
      <w:pPr>
        <w:snapToGrid w:val="0"/>
        <w:spacing w:line="360" w:lineRule="auto"/>
        <w:ind w:left="480"/>
        <w:jc w:val="left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</w:rPr>
        <w:t xml:space="preserve">  </w:t>
      </w:r>
      <w:r>
        <w:rPr>
          <w:rFonts w:ascii="宋体" w:hAnsi="宋体" w:eastAsia="宋体" w:cs="宋体"/>
          <w:sz w:val="24"/>
          <w:szCs w:val="24"/>
          <w:highlight w:val="none"/>
        </w:rPr>
        <w:t>电化学氧测定仪检定规程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         </w:t>
      </w:r>
      <w:r>
        <w:rPr>
          <w:rFonts w:ascii="宋体" w:hAnsi="宋体" w:eastAsia="宋体" w:cs="宋体"/>
          <w:sz w:val="24"/>
          <w:szCs w:val="24"/>
          <w:highlight w:val="none"/>
        </w:rPr>
        <w:t>JJG365—2008</w:t>
      </w:r>
    </w:p>
    <w:p w14:paraId="10519843">
      <w:pPr>
        <w:snapToGrid w:val="0"/>
        <w:spacing w:line="360" w:lineRule="auto"/>
        <w:ind w:firstLine="720" w:firstLineChars="300"/>
        <w:jc w:val="left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ascii="宋体" w:hAnsi="宋体" w:eastAsia="宋体" w:cs="宋体"/>
          <w:sz w:val="24"/>
          <w:szCs w:val="24"/>
          <w:highlight w:val="none"/>
        </w:rPr>
        <w:t>苯气体检测报警器校准规范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       JJF1674-2017</w:t>
      </w:r>
    </w:p>
    <w:p w14:paraId="6C580574">
      <w:pPr>
        <w:snapToGrid w:val="0"/>
        <w:spacing w:line="360" w:lineRule="auto"/>
        <w:ind w:left="480"/>
        <w:jc w:val="left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 </w:t>
      </w:r>
      <w:r>
        <w:rPr>
          <w:rFonts w:ascii="宋体" w:hAnsi="宋体" w:eastAsia="宋体" w:cs="宋体"/>
          <w:sz w:val="24"/>
          <w:szCs w:val="24"/>
          <w:highlight w:val="none"/>
        </w:rPr>
        <w:t>硫化氢气体检测仪检定规程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       </w:t>
      </w:r>
      <w:r>
        <w:rPr>
          <w:rFonts w:ascii="宋体" w:hAnsi="宋体" w:eastAsia="宋体" w:cs="宋体"/>
          <w:sz w:val="24"/>
          <w:szCs w:val="24"/>
          <w:highlight w:val="none"/>
        </w:rPr>
        <w:t>JJG695-2019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  </w:t>
      </w:r>
    </w:p>
    <w:p w14:paraId="49611B0F">
      <w:pPr>
        <w:snapToGrid w:val="0"/>
        <w:spacing w:line="360" w:lineRule="auto"/>
        <w:ind w:left="480"/>
        <w:jc w:val="left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 可燃气气体检测仪</w:t>
      </w:r>
      <w:r>
        <w:rPr>
          <w:rFonts w:ascii="宋体" w:hAnsi="宋体" w:eastAsia="宋体" w:cs="宋体"/>
          <w:sz w:val="24"/>
          <w:szCs w:val="24"/>
          <w:highlight w:val="none"/>
        </w:rPr>
        <w:t>检定规程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       JJG693-2011</w:t>
      </w:r>
    </w:p>
    <w:p w14:paraId="36FB213A">
      <w:pPr>
        <w:snapToGrid w:val="0"/>
        <w:spacing w:line="360" w:lineRule="auto"/>
        <w:ind w:left="480"/>
        <w:jc w:val="left"/>
        <w:rPr>
          <w:rFonts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 一氧化碳气体检测仪</w:t>
      </w:r>
      <w:r>
        <w:rPr>
          <w:rFonts w:ascii="宋体" w:hAnsi="宋体" w:eastAsia="宋体" w:cs="宋体"/>
          <w:sz w:val="24"/>
          <w:szCs w:val="24"/>
          <w:highlight w:val="none"/>
        </w:rPr>
        <w:t>检定规程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     JJG915-2008</w:t>
      </w:r>
    </w:p>
    <w:p w14:paraId="6165AC7C">
      <w:pPr>
        <w:snapToGrid w:val="0"/>
        <w:spacing w:line="360" w:lineRule="auto"/>
        <w:ind w:left="480"/>
        <w:jc w:val="left"/>
        <w:rPr>
          <w:rFonts w:hint="eastAsia" w:ascii="宋体" w:hAnsi="宋体" w:eastAsia="宋体" w:cs="宋体"/>
          <w:sz w:val="24"/>
          <w:szCs w:val="24"/>
          <w:highlight w:val="none"/>
        </w:rPr>
      </w:pP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 氨气气体检测报仪</w:t>
      </w:r>
      <w:r>
        <w:rPr>
          <w:rFonts w:ascii="宋体" w:hAnsi="宋体" w:eastAsia="宋体" w:cs="宋体"/>
          <w:sz w:val="24"/>
          <w:szCs w:val="24"/>
          <w:highlight w:val="none"/>
        </w:rPr>
        <w:t>检定规程</w:t>
      </w:r>
      <w:r>
        <w:rPr>
          <w:rFonts w:hint="eastAsia" w:ascii="宋体" w:hAnsi="宋体" w:eastAsia="宋体" w:cs="宋体"/>
          <w:sz w:val="24"/>
          <w:szCs w:val="24"/>
          <w:highlight w:val="none"/>
        </w:rPr>
        <w:t xml:space="preserve">        JJG1105-2015</w:t>
      </w:r>
    </w:p>
    <w:p w14:paraId="6E19F0CD">
      <w:pPr>
        <w:snapToGrid w:val="0"/>
        <w:spacing w:line="360" w:lineRule="auto"/>
        <w:ind w:left="480" w:firstLine="240" w:firstLineChars="100"/>
        <w:jc w:val="left"/>
        <w:rPr>
          <w:rFonts w:hint="default" w:ascii="宋体" w:hAnsi="宋体" w:eastAsia="宋体" w:cs="宋体"/>
          <w:sz w:val="24"/>
          <w:szCs w:val="24"/>
          <w:highlight w:val="none"/>
          <w:lang w:val="en-US"/>
        </w:rPr>
      </w:pPr>
      <w:r>
        <w:rPr>
          <w:rFonts w:hint="eastAsia" w:ascii="宋体" w:hAnsi="宋体" w:eastAsia="宋体" w:cs="宋体"/>
          <w:sz w:val="24"/>
          <w:szCs w:val="24"/>
          <w:highlight w:val="none"/>
          <w:lang w:val="en-US" w:eastAsia="zh-CN"/>
        </w:rPr>
        <w:t>二氧化硫气体检测仪检定规程      JJG551-2021</w:t>
      </w:r>
    </w:p>
    <w:p w14:paraId="51144AFB">
      <w:pPr>
        <w:snapToGrid w:val="0"/>
        <w:spacing w:line="360" w:lineRule="auto"/>
        <w:ind w:left="480"/>
        <w:jc w:val="left"/>
        <w:rPr>
          <w:rFonts w:hint="eastAsia" w:ascii="宋体" w:hAnsi="宋体" w:eastAsia="宋体" w:cs="宋体"/>
          <w:sz w:val="24"/>
          <w:szCs w:val="24"/>
          <w:highlight w:val="none"/>
        </w:rPr>
      </w:pPr>
    </w:p>
    <w:p w14:paraId="129F4A14">
      <w:pPr>
        <w:snapToGrid w:val="0"/>
        <w:spacing w:line="360" w:lineRule="auto"/>
        <w:rPr>
          <w:rFonts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四、检定要求</w:t>
      </w:r>
    </w:p>
    <w:p w14:paraId="5CE691E8">
      <w:pPr>
        <w:spacing w:line="360" w:lineRule="auto"/>
        <w:rPr>
          <w:rFonts w:asciiTheme="minorEastAsia" w:hAnsiTheme="minorEastAsia"/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1、国家有检定规程的报警仪需出检定证书，无检定规程的出校准证书。</w:t>
      </w:r>
    </w:p>
    <w:p w14:paraId="04594995">
      <w:pPr>
        <w:spacing w:line="360" w:lineRule="auto"/>
        <w:rPr>
          <w:sz w:val="24"/>
          <w:szCs w:val="24"/>
        </w:rPr>
      </w:pPr>
      <w:r>
        <w:rPr>
          <w:rFonts w:hint="eastAsia" w:asciiTheme="minorEastAsia" w:hAnsiTheme="minorEastAsia"/>
          <w:sz w:val="24"/>
          <w:szCs w:val="24"/>
        </w:rPr>
        <w:t>2、</w:t>
      </w:r>
      <w:r>
        <w:rPr>
          <w:rFonts w:hint="eastAsia"/>
          <w:sz w:val="24"/>
          <w:szCs w:val="24"/>
        </w:rPr>
        <w:t>报价费用含来回设备快递费用。</w:t>
      </w:r>
    </w:p>
    <w:p w14:paraId="573B20C0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五、报价结算形式及时间安排</w:t>
      </w:r>
    </w:p>
    <w:p w14:paraId="5EA03271">
      <w:pPr>
        <w:spacing w:line="360" w:lineRule="auto"/>
        <w:rPr>
          <w:sz w:val="24"/>
          <w:szCs w:val="24"/>
        </w:rPr>
      </w:pPr>
      <w:r>
        <w:rPr>
          <w:rFonts w:hint="eastAsia"/>
          <w:sz w:val="24"/>
          <w:szCs w:val="24"/>
        </w:rPr>
        <w:t>以上所有仪表按种类进行单台报价，最终发生费用以实际检定合格数量为准。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F3164E"/>
    <w:multiLevelType w:val="multilevel"/>
    <w:tmpl w:val="00F3164E"/>
    <w:lvl w:ilvl="0" w:tentative="0">
      <w:start w:val="4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C8D3B16"/>
    <w:multiLevelType w:val="multilevel"/>
    <w:tmpl w:val="0C8D3B16"/>
    <w:lvl w:ilvl="0" w:tentative="0">
      <w:start w:val="1"/>
      <w:numFmt w:val="japaneseCounting"/>
      <w:lvlText w:val="%1、"/>
      <w:lvlJc w:val="left"/>
      <w:pPr>
        <w:ind w:left="480" w:hanging="48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49F62D6E"/>
    <w:multiLevelType w:val="multilevel"/>
    <w:tmpl w:val="49F62D6E"/>
    <w:lvl w:ilvl="0" w:tentative="0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78BAA9-9160-4132-B6A7-63C6D206D388}">
  <ds:schemaRefs/>
</ds:datastoreItem>
</file>