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25E9C">
      <w:pPr>
        <w:pStyle w:val="20"/>
        <w:keepNext w:val="0"/>
        <w:keepLines w:val="0"/>
        <w:pageBreakBefore w:val="0"/>
        <w:widowControl w:val="0"/>
        <w:kinsoku/>
        <w:wordWrap/>
        <w:overflowPunct/>
        <w:topLinePunct w:val="0"/>
        <w:bidi w:val="0"/>
        <w:snapToGrid/>
        <w:spacing w:line="360" w:lineRule="auto"/>
        <w:rPr>
          <w:rFonts w:ascii="Times New Roman"/>
          <w:sz w:val="20"/>
          <w:lang w:eastAsia="zh-CN"/>
        </w:rPr>
      </w:pPr>
    </w:p>
    <w:p w14:paraId="46549CB7">
      <w:pPr>
        <w:pStyle w:val="20"/>
        <w:keepNext w:val="0"/>
        <w:keepLines w:val="0"/>
        <w:pageBreakBefore w:val="0"/>
        <w:widowControl w:val="0"/>
        <w:kinsoku/>
        <w:wordWrap/>
        <w:overflowPunct/>
        <w:topLinePunct w:val="0"/>
        <w:bidi w:val="0"/>
        <w:snapToGrid/>
        <w:spacing w:line="360" w:lineRule="auto"/>
        <w:rPr>
          <w:rFonts w:ascii="Times New Roman"/>
          <w:sz w:val="20"/>
        </w:rPr>
      </w:pPr>
    </w:p>
    <w:p w14:paraId="2F640CC0">
      <w:pPr>
        <w:pStyle w:val="20"/>
        <w:keepNext w:val="0"/>
        <w:keepLines w:val="0"/>
        <w:pageBreakBefore w:val="0"/>
        <w:widowControl w:val="0"/>
        <w:kinsoku/>
        <w:wordWrap/>
        <w:overflowPunct/>
        <w:topLinePunct w:val="0"/>
        <w:bidi w:val="0"/>
        <w:snapToGrid/>
        <w:spacing w:line="360" w:lineRule="auto"/>
        <w:rPr>
          <w:rFonts w:ascii="Times New Roman"/>
          <w:sz w:val="20"/>
        </w:rPr>
      </w:pPr>
    </w:p>
    <w:p w14:paraId="6FD33F1C">
      <w:pPr>
        <w:pStyle w:val="20"/>
        <w:keepNext w:val="0"/>
        <w:keepLines w:val="0"/>
        <w:pageBreakBefore w:val="0"/>
        <w:widowControl w:val="0"/>
        <w:kinsoku/>
        <w:wordWrap/>
        <w:overflowPunct/>
        <w:topLinePunct w:val="0"/>
        <w:bidi w:val="0"/>
        <w:snapToGrid/>
        <w:spacing w:line="360" w:lineRule="auto"/>
        <w:rPr>
          <w:rFonts w:ascii="Times New Roman"/>
          <w:sz w:val="20"/>
        </w:rPr>
      </w:pPr>
    </w:p>
    <w:p w14:paraId="2CBA4F1A">
      <w:pPr>
        <w:pStyle w:val="20"/>
        <w:keepNext w:val="0"/>
        <w:keepLines w:val="0"/>
        <w:pageBreakBefore w:val="0"/>
        <w:widowControl w:val="0"/>
        <w:kinsoku/>
        <w:wordWrap/>
        <w:overflowPunct/>
        <w:topLinePunct w:val="0"/>
        <w:bidi w:val="0"/>
        <w:snapToGrid/>
        <w:spacing w:line="360" w:lineRule="auto"/>
        <w:rPr>
          <w:rFonts w:ascii="Times New Roman"/>
          <w:sz w:val="20"/>
        </w:rPr>
      </w:pPr>
    </w:p>
    <w:p w14:paraId="43388D1A">
      <w:pPr>
        <w:pStyle w:val="20"/>
        <w:keepNext w:val="0"/>
        <w:keepLines w:val="0"/>
        <w:pageBreakBefore w:val="0"/>
        <w:widowControl w:val="0"/>
        <w:kinsoku/>
        <w:wordWrap/>
        <w:overflowPunct/>
        <w:topLinePunct w:val="0"/>
        <w:bidi w:val="0"/>
        <w:snapToGrid/>
        <w:spacing w:before="5" w:line="360" w:lineRule="auto"/>
        <w:rPr>
          <w:rFonts w:ascii="Times New Roman"/>
          <w:sz w:val="20"/>
        </w:rPr>
      </w:pPr>
    </w:p>
    <w:p w14:paraId="0DA68C1B">
      <w:pPr>
        <w:pStyle w:val="20"/>
        <w:keepNext w:val="0"/>
        <w:keepLines w:val="0"/>
        <w:pageBreakBefore w:val="0"/>
        <w:widowControl w:val="0"/>
        <w:kinsoku/>
        <w:wordWrap/>
        <w:overflowPunct/>
        <w:topLinePunct w:val="0"/>
        <w:bidi w:val="0"/>
        <w:snapToGrid/>
        <w:spacing w:line="360" w:lineRule="auto"/>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0448D3B6">
      <w:pPr>
        <w:pStyle w:val="20"/>
        <w:keepNext w:val="0"/>
        <w:keepLines w:val="0"/>
        <w:pageBreakBefore w:val="0"/>
        <w:widowControl w:val="0"/>
        <w:kinsoku/>
        <w:wordWrap/>
        <w:overflowPunct/>
        <w:topLinePunct w:val="0"/>
        <w:bidi w:val="0"/>
        <w:snapToGrid/>
        <w:spacing w:line="360" w:lineRule="auto"/>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2024年仪表团队3台调节阀</w:t>
      </w:r>
    </w:p>
    <w:p w14:paraId="5FD6C624">
      <w:pPr>
        <w:pStyle w:val="20"/>
        <w:keepNext w:val="0"/>
        <w:keepLines w:val="0"/>
        <w:pageBreakBefore w:val="0"/>
        <w:widowControl w:val="0"/>
        <w:kinsoku/>
        <w:wordWrap/>
        <w:overflowPunct/>
        <w:topLinePunct w:val="0"/>
        <w:bidi w:val="0"/>
        <w:snapToGrid/>
        <w:spacing w:line="360" w:lineRule="auto"/>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52"/>
          <w:szCs w:val="22"/>
          <w:u w:val="single"/>
          <w:lang w:eastAsia="zh-CN"/>
        </w:rPr>
        <w:t>采购</w:t>
      </w:r>
      <w:r>
        <w:rPr>
          <w:rFonts w:hint="eastAsia" w:ascii="微软雅黑" w:eastAsia="微软雅黑"/>
          <w:b/>
          <w:color w:val="000000" w:themeColor="text1"/>
          <w:sz w:val="52"/>
          <w:szCs w:val="22"/>
          <w:u w:val="single"/>
          <w:lang w:val="en-US" w:eastAsia="zh-CN"/>
        </w:rPr>
        <w:t>项目</w:t>
      </w:r>
      <w:r>
        <w:rPr>
          <w:rFonts w:hint="eastAsia" w:ascii="微软雅黑" w:eastAsia="微软雅黑"/>
          <w:b/>
          <w:color w:val="000000" w:themeColor="text1"/>
          <w:sz w:val="52"/>
          <w:szCs w:val="22"/>
          <w:u w:val="single"/>
          <w:lang w:eastAsia="zh-CN"/>
        </w:rPr>
        <w:t>发包</w:t>
      </w:r>
    </w:p>
    <w:p w14:paraId="6E4D92AC">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r>
        <w:rPr>
          <w:rFonts w:hint="eastAsia"/>
          <w:color w:val="000000" w:themeColor="text1"/>
          <w:sz w:val="28"/>
          <w:szCs w:val="28"/>
        </w:rPr>
        <w:t>（文件编号：</w:t>
      </w:r>
      <w:r>
        <w:rPr>
          <w:rFonts w:hint="eastAsia"/>
          <w:color w:val="000000" w:themeColor="text1"/>
          <w:sz w:val="28"/>
          <w:szCs w:val="28"/>
          <w:lang w:eastAsia="zh-CN"/>
        </w:rPr>
        <w:t>QG2412020009</w:t>
      </w:r>
      <w:r>
        <w:rPr>
          <w:rFonts w:hint="eastAsia"/>
          <w:color w:val="000000" w:themeColor="text1"/>
          <w:sz w:val="28"/>
          <w:szCs w:val="28"/>
        </w:rPr>
        <w:t>）</w:t>
      </w:r>
    </w:p>
    <w:p w14:paraId="61AFF267">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14:paraId="214F9B40">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14:paraId="66FF1348">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14:paraId="697180AB">
      <w:pPr>
        <w:pStyle w:val="2"/>
        <w:keepNext w:val="0"/>
        <w:keepLines w:val="0"/>
        <w:pageBreakBefore w:val="0"/>
        <w:widowControl w:val="0"/>
        <w:kinsoku/>
        <w:wordWrap/>
        <w:overflowPunct/>
        <w:topLinePunct w:val="0"/>
        <w:bidi w:val="0"/>
        <w:snapToGrid/>
        <w:spacing w:line="360" w:lineRule="auto"/>
        <w:jc w:val="center"/>
        <w:rPr>
          <w:rFonts w:hint="eastAsia" w:ascii="微软雅黑" w:hAnsi="微软雅黑" w:eastAsia="微软雅黑"/>
          <w:b/>
          <w:sz w:val="28"/>
          <w:szCs w:val="28"/>
        </w:rPr>
      </w:pPr>
    </w:p>
    <w:p w14:paraId="44431C6C">
      <w:pPr>
        <w:pStyle w:val="2"/>
        <w:keepNext w:val="0"/>
        <w:keepLines w:val="0"/>
        <w:pageBreakBefore w:val="0"/>
        <w:widowControl w:val="0"/>
        <w:kinsoku/>
        <w:wordWrap/>
        <w:overflowPunct/>
        <w:topLinePunct w:val="0"/>
        <w:bidi w:val="0"/>
        <w:snapToGrid/>
        <w:spacing w:line="360" w:lineRule="auto"/>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44CC5B80">
      <w:pPr>
        <w:keepNext w:val="0"/>
        <w:keepLines w:val="0"/>
        <w:pageBreakBefore w:val="0"/>
        <w:widowControl w:val="0"/>
        <w:kinsoku/>
        <w:wordWrap/>
        <w:overflowPunct/>
        <w:topLinePunct w:val="0"/>
        <w:bidi w:val="0"/>
        <w:snapToGrid/>
        <w:spacing w:line="360"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十二</w:t>
      </w:r>
      <w:r>
        <w:rPr>
          <w:rFonts w:hint="eastAsia" w:ascii="微软雅黑" w:eastAsia="微软雅黑"/>
          <w:b/>
          <w:color w:val="000000" w:themeColor="text1"/>
          <w:w w:val="95"/>
          <w:sz w:val="32"/>
          <w:lang w:eastAsia="zh-CN"/>
        </w:rPr>
        <w:t>月</w:t>
      </w:r>
    </w:p>
    <w:p w14:paraId="64554A65">
      <w:pPr>
        <w:keepNext w:val="0"/>
        <w:keepLines w:val="0"/>
        <w:pageBreakBefore w:val="0"/>
        <w:widowControl w:val="0"/>
        <w:kinsoku/>
        <w:wordWrap/>
        <w:overflowPunct/>
        <w:topLinePunct w:val="0"/>
        <w:bidi w:val="0"/>
        <w:snapToGrid/>
        <w:spacing w:line="360"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35FE9AA2">
      <w:pPr>
        <w:keepNext w:val="0"/>
        <w:keepLines w:val="0"/>
        <w:pageBreakBefore w:val="0"/>
        <w:widowControl w:val="0"/>
        <w:tabs>
          <w:tab w:val="left" w:pos="959"/>
        </w:tabs>
        <w:kinsoku/>
        <w:wordWrap/>
        <w:overflowPunct/>
        <w:topLinePunct w:val="0"/>
        <w:bidi w:val="0"/>
        <w:snapToGrid/>
        <w:spacing w:line="360" w:lineRule="auto"/>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54A326D9">
      <w:pPr>
        <w:pStyle w:val="20"/>
        <w:keepNext w:val="0"/>
        <w:keepLines w:val="0"/>
        <w:pageBreakBefore w:val="0"/>
        <w:widowControl w:val="0"/>
        <w:kinsoku/>
        <w:wordWrap/>
        <w:overflowPunct/>
        <w:topLinePunct w:val="0"/>
        <w:bidi w:val="0"/>
        <w:snapToGrid/>
        <w:spacing w:line="360" w:lineRule="auto"/>
        <w:rPr>
          <w:rFonts w:ascii="黑体"/>
          <w:sz w:val="20"/>
          <w:lang w:eastAsia="zh-CN"/>
        </w:rPr>
      </w:pPr>
    </w:p>
    <w:p w14:paraId="5DA3AE8E">
      <w:pPr>
        <w:pStyle w:val="20"/>
        <w:keepNext w:val="0"/>
        <w:keepLines w:val="0"/>
        <w:pageBreakBefore w:val="0"/>
        <w:widowControl w:val="0"/>
        <w:kinsoku/>
        <w:wordWrap/>
        <w:overflowPunct/>
        <w:topLinePunct w:val="0"/>
        <w:bidi w:val="0"/>
        <w:snapToGrid/>
        <w:spacing w:line="360" w:lineRule="auto"/>
        <w:rPr>
          <w:rFonts w:ascii="黑体"/>
          <w:sz w:val="20"/>
          <w:lang w:eastAsia="zh-CN"/>
        </w:rPr>
      </w:pPr>
    </w:p>
    <w:p w14:paraId="6A14D50B">
      <w:pPr>
        <w:pStyle w:val="20"/>
        <w:keepNext w:val="0"/>
        <w:keepLines w:val="0"/>
        <w:pageBreakBefore w:val="0"/>
        <w:widowControl w:val="0"/>
        <w:kinsoku/>
        <w:wordWrap/>
        <w:overflowPunct/>
        <w:topLinePunct w:val="0"/>
        <w:bidi w:val="0"/>
        <w:snapToGrid/>
        <w:spacing w:before="9" w:line="360" w:lineRule="auto"/>
        <w:rPr>
          <w:rFonts w:ascii="黑体"/>
          <w:lang w:eastAsia="zh-CN"/>
        </w:rPr>
      </w:pPr>
    </w:p>
    <w:p w14:paraId="1E839017">
      <w:pPr>
        <w:keepNext w:val="0"/>
        <w:keepLines w:val="0"/>
        <w:pageBreakBefore w:val="0"/>
        <w:widowControl w:val="0"/>
        <w:tabs>
          <w:tab w:val="left" w:pos="709"/>
        </w:tabs>
        <w:kinsoku/>
        <w:wordWrap/>
        <w:overflowPunct/>
        <w:topLinePunct w:val="0"/>
        <w:bidi w:val="0"/>
        <w:snapToGrid/>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58235710">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03345E67">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0100F4F5">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6BAA2F56">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3FC4CBCD">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7CE728FC">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4141E5C3">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14:paraId="3F44C9B4">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14:paraId="5E547AC9">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14:paraId="63C673DA">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14:paraId="772FD64D">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p>
    <w:p w14:paraId="07F0E361">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4BF4DA9">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附件二：参选文件（范本）</w:t>
      </w:r>
    </w:p>
    <w:p w14:paraId="53D9C800">
      <w:pPr>
        <w:keepNext w:val="0"/>
        <w:keepLines w:val="0"/>
        <w:pageBreakBefore w:val="0"/>
        <w:widowControl w:val="0"/>
        <w:kinsoku/>
        <w:wordWrap/>
        <w:overflowPunct/>
        <w:topLinePunct w:val="0"/>
        <w:bidi w:val="0"/>
        <w:snapToGrid/>
        <w:spacing w:line="360" w:lineRule="auto"/>
        <w:rPr>
          <w:sz w:val="28"/>
          <w:lang w:eastAsia="zh-CN"/>
        </w:rPr>
        <w:sectPr>
          <w:footerReference r:id="rId4" w:type="default"/>
          <w:pgSz w:w="11910" w:h="16840"/>
          <w:pgMar w:top="1480" w:right="1340" w:bottom="740" w:left="1680" w:header="0" w:footer="551" w:gutter="0"/>
          <w:pgNumType w:start="1"/>
          <w:cols w:space="720" w:num="1"/>
        </w:sectPr>
      </w:pPr>
    </w:p>
    <w:p w14:paraId="24FC386B">
      <w:pPr>
        <w:pStyle w:val="70"/>
        <w:keepNext w:val="0"/>
        <w:keepLines w:val="0"/>
        <w:pageBreakBefore w:val="0"/>
        <w:widowControl w:val="0"/>
        <w:numPr>
          <w:ilvl w:val="0"/>
          <w:numId w:val="7"/>
        </w:numPr>
        <w:tabs>
          <w:tab w:val="left" w:pos="1272"/>
        </w:tabs>
        <w:kinsoku/>
        <w:wordWrap/>
        <w:overflowPunct/>
        <w:topLinePunct w:val="0"/>
        <w:autoSpaceDE w:val="0"/>
        <w:autoSpaceDN w:val="0"/>
        <w:bidi w:val="0"/>
        <w:adjustRightInd/>
        <w:snapToGrid/>
        <w:spacing w:before="0" w:line="360" w:lineRule="auto"/>
        <w:ind w:left="0" w:firstLine="530" w:firstLineChars="200"/>
        <w:jc w:val="center"/>
        <w:textAlignment w:val="auto"/>
        <w:rPr>
          <w:b/>
          <w:w w:val="95"/>
          <w:sz w:val="28"/>
          <w:lang w:eastAsia="zh-CN"/>
        </w:rPr>
      </w:pPr>
      <w:r>
        <w:rPr>
          <w:b/>
          <w:spacing w:val="-1"/>
          <w:w w:val="95"/>
          <w:sz w:val="28"/>
          <w:lang w:eastAsia="zh-CN"/>
        </w:rPr>
        <w:t>比选公</w:t>
      </w:r>
      <w:r>
        <w:rPr>
          <w:b/>
          <w:w w:val="95"/>
          <w:sz w:val="28"/>
          <w:lang w:eastAsia="zh-CN"/>
        </w:rPr>
        <w:t>告</w:t>
      </w:r>
    </w:p>
    <w:p w14:paraId="12F50876">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lang w:eastAsia="zh-CN"/>
        </w:rPr>
      </w:pPr>
      <w:r>
        <w:rPr>
          <w:rFonts w:hint="eastAsia"/>
          <w:lang w:eastAsia="zh-CN"/>
        </w:rPr>
        <w:t>福建福海创石油化工有限公司就</w:t>
      </w:r>
      <w:r>
        <w:rPr>
          <w:rFonts w:hint="eastAsia"/>
          <w:color w:val="000000" w:themeColor="text1"/>
          <w:lang w:eastAsia="zh-CN"/>
        </w:rPr>
        <w:t>“</w:t>
      </w:r>
      <w:r>
        <w:rPr>
          <w:rFonts w:hint="eastAsia"/>
          <w:color w:val="000000" w:themeColor="text1"/>
          <w:u w:val="single"/>
          <w:lang w:eastAsia="zh-CN"/>
        </w:rPr>
        <w:t>福建福海创石油化工有限公司2024年仪表团队3台调节阀</w:t>
      </w:r>
      <w:r>
        <w:rPr>
          <w:rFonts w:hint="eastAsia"/>
          <w:color w:val="000000" w:themeColor="text1"/>
          <w:u w:val="single"/>
          <w:lang w:val="en-US" w:eastAsia="zh-CN"/>
        </w:rPr>
        <w:t>采购</w:t>
      </w:r>
      <w:r>
        <w:rPr>
          <w:rFonts w:hint="eastAsia"/>
          <w:color w:val="000000" w:themeColor="text1"/>
          <w:u w:val="single"/>
          <w:lang w:eastAsia="zh-CN"/>
        </w:rPr>
        <w:t>发包（项目编号：QG2412020009）</w:t>
      </w:r>
      <w:r>
        <w:rPr>
          <w:rFonts w:hint="eastAsia"/>
          <w:color w:val="000000" w:themeColor="text1"/>
          <w:lang w:eastAsia="zh-CN"/>
        </w:rPr>
        <w:t>”</w:t>
      </w:r>
      <w:r>
        <w:rPr>
          <w:color w:val="000000" w:themeColor="text1"/>
          <w:lang w:eastAsia="zh-CN"/>
        </w:rPr>
        <w:t>进行国内公开比</w:t>
      </w:r>
      <w:r>
        <w:rPr>
          <w:lang w:eastAsia="zh-CN"/>
        </w:rPr>
        <w:t>选</w:t>
      </w:r>
      <w:r>
        <w:rPr>
          <w:rFonts w:hint="eastAsia"/>
          <w:lang w:eastAsia="zh-CN"/>
        </w:rPr>
        <w:t>，欢迎国内符合条件的供应商积极参选。</w:t>
      </w:r>
    </w:p>
    <w:p w14:paraId="12E0D385">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16295D8D">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项目名称：福建福海创石油化工有限公司2024年仪表团队3台调节阀采购发包</w:t>
      </w:r>
    </w:p>
    <w:p w14:paraId="396B02B8">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sz w:val="24"/>
          <w:szCs w:val="24"/>
          <w:lang w:eastAsia="zh-CN"/>
        </w:rPr>
      </w:pPr>
      <w:r>
        <w:rPr>
          <w:sz w:val="24"/>
          <w:szCs w:val="24"/>
          <w:lang w:eastAsia="zh-CN"/>
        </w:rPr>
        <w:t>2.</w:t>
      </w:r>
      <w:r>
        <w:rPr>
          <w:rFonts w:hint="eastAsia"/>
          <w:sz w:val="24"/>
          <w:szCs w:val="24"/>
          <w:lang w:eastAsia="zh-CN"/>
        </w:rPr>
        <w:t>比选项目简要说明：</w:t>
      </w:r>
      <w:r>
        <w:rPr>
          <w:rFonts w:hint="eastAsia"/>
          <w:sz w:val="24"/>
          <w:szCs w:val="24"/>
          <w:highlight w:val="none"/>
          <w:lang w:val="en-US" w:eastAsia="zh-CN"/>
        </w:rPr>
        <w:t>详见附件1、附件2</w:t>
      </w:r>
    </w:p>
    <w:p w14:paraId="5FBB5F49">
      <w:pPr>
        <w:pStyle w:val="2"/>
        <w:keepNext w:val="0"/>
        <w:keepLines w:val="0"/>
        <w:pageBreakBefore w:val="0"/>
        <w:widowControl w:val="0"/>
        <w:kinsoku/>
        <w:wordWrap/>
        <w:overflowPunct/>
        <w:topLinePunct w:val="0"/>
        <w:bidi w:val="0"/>
        <w:snapToGrid/>
        <w:spacing w:line="360" w:lineRule="auto"/>
        <w:ind w:firstLine="480" w:firstLineChars="200"/>
        <w:rPr>
          <w:rFonts w:hint="default"/>
          <w:lang w:val="en-US" w:eastAsia="zh-CN"/>
        </w:rPr>
      </w:pPr>
      <w:r>
        <w:rPr>
          <w:sz w:val="24"/>
          <w:szCs w:val="24"/>
          <w:lang w:eastAsia="zh-CN"/>
        </w:rPr>
        <w:t>3.</w:t>
      </w:r>
      <w:r>
        <w:rPr>
          <w:rFonts w:hint="eastAsia"/>
          <w:sz w:val="24"/>
          <w:szCs w:val="24"/>
          <w:lang w:val="en-US" w:eastAsia="zh-CN"/>
        </w:rPr>
        <w:t>比选控制价：15.5万元（不含税）</w:t>
      </w:r>
    </w:p>
    <w:p w14:paraId="03435349">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14:paraId="366733DD">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1.参选单位应是具备独立法人资格且有能力按我司需求提供货物及服务的制造商。</w:t>
      </w:r>
    </w:p>
    <w:p w14:paraId="02916CB8">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 单位负责人为同一人或者存在控股、管理关系的不同单位不得同时参加本项目的比选；参选人没有失信黑名单记录（以最高院失信被执行人系统发布信息为准），与比选人无诉讼纠纷。</w:t>
      </w:r>
    </w:p>
    <w:p w14:paraId="04B8F511">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3.参选单位应提供国家质量监督检验检疫总局核准的《特种设备制造许可证》、《特种设备型式试验证书》，特种设备制造许可证限阀门A1、A2、</w:t>
      </w:r>
      <w:r>
        <w:rPr>
          <w:rFonts w:hint="eastAsia"/>
          <w:color w:val="000000" w:themeColor="text1"/>
          <w:sz w:val="24"/>
          <w:szCs w:val="24"/>
          <w:lang w:val="en-US" w:eastAsia="zh-CN"/>
        </w:rPr>
        <w:t>B</w:t>
      </w:r>
      <w:r>
        <w:rPr>
          <w:rFonts w:hint="eastAsia"/>
          <w:color w:val="000000" w:themeColor="text1"/>
          <w:sz w:val="24"/>
          <w:szCs w:val="24"/>
          <w:lang w:eastAsia="zh-CN"/>
        </w:rPr>
        <w:t>。</w:t>
      </w:r>
    </w:p>
    <w:p w14:paraId="074E6496">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4.参选人提供的阀门应该是成熟可靠、技术先进、国内同类工况、</w:t>
      </w:r>
      <w:r>
        <w:rPr>
          <w:rFonts w:hint="eastAsia"/>
          <w:color w:val="000000" w:themeColor="text1"/>
          <w:sz w:val="24"/>
          <w:szCs w:val="24"/>
          <w:lang w:val="en-US" w:eastAsia="zh-CN"/>
        </w:rPr>
        <w:t>至少三处连续运行三</w:t>
      </w:r>
      <w:r>
        <w:rPr>
          <w:rFonts w:hint="eastAsia"/>
          <w:color w:val="000000" w:themeColor="text1"/>
          <w:sz w:val="24"/>
          <w:szCs w:val="24"/>
          <w:lang w:eastAsia="zh-CN"/>
        </w:rPr>
        <w:t>年</w:t>
      </w:r>
      <w:r>
        <w:rPr>
          <w:rFonts w:hint="eastAsia"/>
          <w:color w:val="000000" w:themeColor="text1"/>
          <w:sz w:val="24"/>
          <w:szCs w:val="24"/>
          <w:lang w:val="en-US" w:eastAsia="zh-CN"/>
        </w:rPr>
        <w:t>以上</w:t>
      </w:r>
      <w:r>
        <w:rPr>
          <w:rFonts w:hint="eastAsia"/>
          <w:color w:val="000000" w:themeColor="text1"/>
          <w:sz w:val="24"/>
          <w:szCs w:val="24"/>
          <w:lang w:eastAsia="zh-CN"/>
        </w:rPr>
        <w:t>同规模装置</w:t>
      </w:r>
      <w:r>
        <w:rPr>
          <w:rFonts w:hint="eastAsia"/>
          <w:color w:val="000000" w:themeColor="text1"/>
          <w:sz w:val="24"/>
          <w:szCs w:val="24"/>
          <w:lang w:val="en-US" w:eastAsia="zh-CN"/>
        </w:rPr>
        <w:t>的</w:t>
      </w:r>
      <w:r>
        <w:rPr>
          <w:rFonts w:hint="eastAsia"/>
          <w:color w:val="000000" w:themeColor="text1"/>
          <w:sz w:val="24"/>
          <w:szCs w:val="24"/>
          <w:lang w:eastAsia="zh-CN"/>
        </w:rPr>
        <w:t>合同业绩。</w:t>
      </w:r>
    </w:p>
    <w:p w14:paraId="0DD74A2C">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default"/>
          <w:color w:val="000000" w:themeColor="text1"/>
          <w:sz w:val="24"/>
          <w:szCs w:val="24"/>
          <w:lang w:val="en-US" w:eastAsia="zh-CN"/>
        </w:rPr>
      </w:pPr>
      <w:r>
        <w:rPr>
          <w:rFonts w:hint="eastAsia"/>
          <w:color w:val="000000" w:themeColor="text1"/>
          <w:sz w:val="24"/>
          <w:szCs w:val="24"/>
          <w:lang w:val="en-US" w:eastAsia="zh-CN"/>
        </w:rPr>
        <w:t>5.本案不接受联合体参选。</w:t>
      </w:r>
    </w:p>
    <w:p w14:paraId="6FCD5E10">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200EEC84">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4</w:t>
      </w:r>
      <w:r>
        <w:rPr>
          <w:rFonts w:hint="eastAsia"/>
          <w:color w:val="000000" w:themeColor="text1"/>
          <w:sz w:val="24"/>
          <w:szCs w:val="24"/>
          <w:lang w:eastAsia="zh-CN"/>
        </w:rPr>
        <w:t>年</w:t>
      </w:r>
      <w:r>
        <w:rPr>
          <w:rFonts w:hint="eastAsia"/>
          <w:color w:val="000000" w:themeColor="text1"/>
          <w:sz w:val="24"/>
          <w:szCs w:val="24"/>
          <w:lang w:val="en-US" w:eastAsia="zh-CN"/>
        </w:rPr>
        <w:t>12</w:t>
      </w:r>
      <w:r>
        <w:rPr>
          <w:rFonts w:hint="eastAsia"/>
          <w:color w:val="000000" w:themeColor="text1"/>
          <w:sz w:val="24"/>
          <w:szCs w:val="24"/>
          <w:lang w:eastAsia="zh-CN"/>
        </w:rPr>
        <w:t>月</w:t>
      </w:r>
      <w:r>
        <w:rPr>
          <w:rFonts w:hint="eastAsia"/>
          <w:color w:val="000000" w:themeColor="text1"/>
          <w:sz w:val="24"/>
          <w:szCs w:val="24"/>
          <w:lang w:val="en-US" w:eastAsia="zh-CN"/>
        </w:rPr>
        <w:t>09</w:t>
      </w:r>
      <w:r>
        <w:rPr>
          <w:rFonts w:hint="eastAsia"/>
          <w:color w:val="000000" w:themeColor="text1"/>
          <w:sz w:val="24"/>
          <w:szCs w:val="24"/>
          <w:lang w:eastAsia="zh-CN"/>
        </w:rPr>
        <w:t>日至</w:t>
      </w:r>
      <w:r>
        <w:rPr>
          <w:rFonts w:hint="eastAsia"/>
          <w:color w:val="000000" w:themeColor="text1"/>
          <w:sz w:val="24"/>
          <w:szCs w:val="24"/>
          <w:lang w:val="en-US" w:eastAsia="zh-CN"/>
        </w:rPr>
        <w:t>18</w:t>
      </w:r>
      <w:bookmarkStart w:id="1" w:name="_GoBack"/>
      <w:bookmarkEnd w:id="1"/>
      <w:r>
        <w:rPr>
          <w:rFonts w:hint="eastAsia"/>
          <w:color w:val="000000" w:themeColor="text1"/>
          <w:sz w:val="24"/>
          <w:szCs w:val="24"/>
          <w:lang w:eastAsia="zh-CN"/>
        </w:rPr>
        <w:t>日（共</w:t>
      </w:r>
      <w:r>
        <w:rPr>
          <w:rFonts w:hint="eastAsia"/>
          <w:color w:val="000000" w:themeColor="text1"/>
          <w:sz w:val="24"/>
          <w:szCs w:val="24"/>
          <w:lang w:val="en-US" w:eastAsia="zh-CN"/>
        </w:rPr>
        <w:t>10</w:t>
      </w:r>
      <w:r>
        <w:rPr>
          <w:rFonts w:hint="eastAsia"/>
          <w:color w:val="000000" w:themeColor="text1"/>
          <w:sz w:val="24"/>
          <w:szCs w:val="24"/>
          <w:lang w:eastAsia="zh-CN"/>
        </w:rPr>
        <w:t>天）</w:t>
      </w:r>
    </w:p>
    <w:p w14:paraId="042C8636">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14:paraId="511BF6B7">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14:paraId="65B8467B">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（2）营业执照（加盖单位公章的扫描件）；</w:t>
      </w:r>
    </w:p>
    <w:p w14:paraId="7C230A1F">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（3）资质</w:t>
      </w:r>
      <w:r>
        <w:rPr>
          <w:rFonts w:hint="eastAsia"/>
          <w:color w:val="000000" w:themeColor="text1"/>
          <w:sz w:val="24"/>
          <w:szCs w:val="24"/>
          <w:lang w:val="en-US" w:eastAsia="zh-CN"/>
        </w:rPr>
        <w:t>及合同业绩相关文件</w:t>
      </w:r>
      <w:r>
        <w:rPr>
          <w:rFonts w:hint="eastAsia"/>
          <w:color w:val="000000" w:themeColor="text1"/>
          <w:sz w:val="24"/>
          <w:szCs w:val="24"/>
          <w:lang w:eastAsia="zh-CN"/>
        </w:rPr>
        <w:t>（加盖单位公章的扫描件，</w:t>
      </w:r>
      <w:r>
        <w:rPr>
          <w:rFonts w:hint="eastAsia"/>
          <w:color w:val="000000" w:themeColor="text1"/>
          <w:sz w:val="24"/>
          <w:szCs w:val="24"/>
          <w:lang w:val="en-US" w:eastAsia="zh-CN"/>
        </w:rPr>
        <w:t>合同还需提供相应发票</w:t>
      </w:r>
      <w:r>
        <w:rPr>
          <w:rFonts w:hint="eastAsia"/>
          <w:color w:val="000000" w:themeColor="text1"/>
          <w:sz w:val="24"/>
          <w:szCs w:val="24"/>
          <w:lang w:eastAsia="zh-CN"/>
        </w:rPr>
        <w:t>）。</w:t>
      </w:r>
    </w:p>
    <w:p w14:paraId="7BD7FF47">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default"/>
          <w:lang w:val="en-US" w:eastAsia="zh-CN"/>
        </w:rPr>
      </w:pPr>
      <w:r>
        <w:rPr>
          <w:rFonts w:hint="eastAsia"/>
          <w:color w:val="000000" w:themeColor="text1"/>
          <w:sz w:val="24"/>
          <w:szCs w:val="24"/>
          <w:lang w:eastAsia="zh-CN"/>
        </w:rPr>
        <w:t>报名成功后，参选人须与现场技术人员进行技术</w:t>
      </w:r>
      <w:r>
        <w:rPr>
          <w:rFonts w:hint="eastAsia"/>
          <w:color w:val="000000" w:themeColor="text1"/>
          <w:sz w:val="24"/>
          <w:szCs w:val="24"/>
          <w:lang w:val="en-US" w:eastAsia="zh-CN"/>
        </w:rPr>
        <w:t>澄清</w:t>
      </w:r>
      <w:r>
        <w:rPr>
          <w:rFonts w:hint="eastAsia"/>
          <w:color w:val="000000" w:themeColor="text1"/>
          <w:sz w:val="24"/>
          <w:szCs w:val="24"/>
          <w:lang w:eastAsia="zh-CN"/>
        </w:rPr>
        <w:t>交流，技术交流后经比选人技术人员确认合格后，参选人方可参与后续比选。未进行报名和技术交流确认的参选人不能参加比选。技术交流暂定为报名截止后</w:t>
      </w:r>
      <w:r>
        <w:rPr>
          <w:rFonts w:hint="eastAsia"/>
          <w:color w:val="000000" w:themeColor="text1"/>
          <w:sz w:val="24"/>
          <w:szCs w:val="24"/>
          <w:lang w:val="en-US" w:eastAsia="zh-CN"/>
        </w:rPr>
        <w:t>15</w:t>
      </w:r>
      <w:r>
        <w:rPr>
          <w:rFonts w:hint="eastAsia"/>
          <w:color w:val="000000" w:themeColor="text1"/>
          <w:sz w:val="24"/>
          <w:szCs w:val="24"/>
          <w:lang w:eastAsia="zh-CN"/>
        </w:rPr>
        <w:t>天内完成。</w:t>
      </w:r>
    </w:p>
    <w:p w14:paraId="671B3B8A">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14:paraId="30C3A0F1">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5933CB35">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设备及服务团队，戴小玉，0596-6311078</w:t>
      </w:r>
      <w:r>
        <w:rPr>
          <w:rFonts w:hint="eastAsia"/>
          <w:color w:val="000000" w:themeColor="text1"/>
          <w:sz w:val="24"/>
          <w:szCs w:val="24"/>
          <w:lang w:eastAsia="zh-CN"/>
        </w:rPr>
        <w:t>。</w:t>
      </w:r>
    </w:p>
    <w:p w14:paraId="20F32000">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参选文件递交截止时间（以送达时间为准）：根据技术交流情况，</w:t>
      </w:r>
      <w:r>
        <w:rPr>
          <w:rFonts w:hint="eastAsia"/>
          <w:color w:val="000000" w:themeColor="text1"/>
          <w:sz w:val="24"/>
          <w:szCs w:val="24"/>
          <w:lang w:val="en-US" w:eastAsia="zh-CN"/>
        </w:rPr>
        <w:t>技术</w:t>
      </w:r>
      <w:r>
        <w:rPr>
          <w:rFonts w:hint="eastAsia"/>
          <w:color w:val="000000" w:themeColor="text1"/>
          <w:sz w:val="24"/>
          <w:szCs w:val="24"/>
          <w:lang w:eastAsia="zh-CN"/>
        </w:rPr>
        <w:t>合格单位后续统一通知报价。</w:t>
      </w:r>
    </w:p>
    <w:p w14:paraId="15341CB6">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五、参选保证金</w:t>
      </w:r>
    </w:p>
    <w:p w14:paraId="21FD0A08">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3000</w:t>
      </w:r>
      <w:r>
        <w:rPr>
          <w:rFonts w:hint="eastAsia"/>
          <w:b w:val="0"/>
          <w:bCs/>
          <w:snapToGrid w:val="0"/>
          <w:color w:val="000000" w:themeColor="text1"/>
          <w:spacing w:val="8"/>
          <w:sz w:val="24"/>
          <w:szCs w:val="24"/>
          <w:lang w:eastAsia="zh-CN"/>
        </w:rPr>
        <w:t>元整</w:t>
      </w:r>
      <w:r>
        <w:rPr>
          <w:rFonts w:hint="eastAsia"/>
          <w:b/>
          <w:bCs w:val="0"/>
          <w:snapToGrid w:val="0"/>
          <w:color w:val="000000" w:themeColor="text1"/>
          <w:spacing w:val="8"/>
          <w:sz w:val="24"/>
          <w:szCs w:val="24"/>
          <w:lang w:eastAsia="zh-CN"/>
        </w:rPr>
        <w:t>（</w:t>
      </w:r>
      <w:r>
        <w:rPr>
          <w:rFonts w:hint="eastAsia"/>
          <w:b/>
          <w:bCs w:val="0"/>
          <w:snapToGrid w:val="0"/>
          <w:color w:val="000000" w:themeColor="text1"/>
          <w:spacing w:val="8"/>
          <w:sz w:val="24"/>
          <w:szCs w:val="24"/>
          <w:lang w:val="en-US" w:eastAsia="zh-CN"/>
        </w:rPr>
        <w:t>技术合格单位，后续统一通知缴纳</w:t>
      </w:r>
      <w:r>
        <w:rPr>
          <w:rFonts w:hint="eastAsia"/>
          <w:b/>
          <w:bCs w:val="0"/>
          <w:snapToGrid w:val="0"/>
          <w:color w:val="000000" w:themeColor="text1"/>
          <w:spacing w:val="8"/>
          <w:sz w:val="24"/>
          <w:szCs w:val="24"/>
          <w:lang w:eastAsia="zh-CN"/>
        </w:rPr>
        <w:t>）</w:t>
      </w:r>
      <w:r>
        <w:rPr>
          <w:rFonts w:hint="eastAsia"/>
          <w:b w:val="0"/>
          <w:bCs/>
          <w:snapToGrid w:val="0"/>
          <w:color w:val="000000" w:themeColor="text1"/>
          <w:spacing w:val="8"/>
          <w:sz w:val="24"/>
          <w:szCs w:val="24"/>
          <w:lang w:eastAsia="zh-CN"/>
        </w:rPr>
        <w:t>，参选单位应按照要求从参选单位基本账户转入比选单位的账户，比选单位账户信息如下：</w:t>
      </w:r>
    </w:p>
    <w:p w14:paraId="5D40155F">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14:paraId="416D4F90">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14:paraId="69C0ECE1">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14:paraId="61759C7B">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w:t>
      </w:r>
      <w:r>
        <w:rPr>
          <w:rFonts w:hint="eastAsia"/>
          <w:b w:val="0"/>
          <w:bCs/>
          <w:snapToGrid w:val="0"/>
          <w:color w:val="000000" w:themeColor="text1"/>
          <w:spacing w:val="8"/>
          <w:sz w:val="24"/>
          <w:szCs w:val="24"/>
          <w:lang w:val="en-US" w:eastAsia="zh-CN"/>
        </w:rPr>
        <w:t>2024年仪表团队3台调节阀采购项目参选保证金</w:t>
      </w:r>
    </w:p>
    <w:p w14:paraId="22B999A6">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14:paraId="16657CA2">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2A5C045D">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7030A133">
      <w:pPr>
        <w:pStyle w:val="20"/>
        <w:keepNext w:val="0"/>
        <w:keepLines w:val="0"/>
        <w:pageBreakBefore w:val="0"/>
        <w:widowControl w:val="0"/>
        <w:kinsoku/>
        <w:wordWrap/>
        <w:overflowPunct/>
        <w:topLinePunct w:val="0"/>
        <w:bidi w:val="0"/>
        <w:snapToGrid/>
        <w:spacing w:line="360" w:lineRule="auto"/>
        <w:ind w:right="121"/>
        <w:jc w:val="both"/>
        <w:rPr>
          <w:rFonts w:hint="eastAsia"/>
          <w:b/>
          <w:lang w:eastAsia="zh-CN"/>
        </w:rPr>
      </w:pPr>
      <w:r>
        <w:rPr>
          <w:rFonts w:hint="eastAsia"/>
          <w:lang w:eastAsia="zh-CN"/>
        </w:rPr>
        <w:t xml:space="preserve">    3.比选结束退还</w:t>
      </w:r>
      <w:r>
        <w:rPr>
          <w:rFonts w:hint="eastAsia"/>
          <w:lang w:val="en-US" w:eastAsia="zh-CN"/>
        </w:rPr>
        <w:t>参</w:t>
      </w:r>
      <w:r>
        <w:rPr>
          <w:rFonts w:hint="eastAsia"/>
          <w:lang w:eastAsia="zh-CN"/>
        </w:rPr>
        <w:t>选者的比选保证金（无息），最迟不超过规定的比选有效期满后的20天；</w:t>
      </w:r>
    </w:p>
    <w:p w14:paraId="2F448660">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rFonts w:hint="eastAsia"/>
          <w:lang w:val="en-US" w:eastAsia="zh-CN"/>
        </w:rPr>
        <w:t>4</w:t>
      </w:r>
      <w:r>
        <w:rPr>
          <w:rFonts w:hint="eastAsia"/>
          <w:lang w:eastAsia="zh-CN"/>
        </w:rPr>
        <w:t>.如有下列情况发生，将被没收参选保证金：</w:t>
      </w:r>
    </w:p>
    <w:p w14:paraId="07FFBFD4">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（1）参选单位在参选有效期内撤回参选文件；</w:t>
      </w:r>
    </w:p>
    <w:p w14:paraId="493244AE">
      <w:pPr>
        <w:pStyle w:val="20"/>
        <w:keepNext w:val="0"/>
        <w:keepLines w:val="0"/>
        <w:pageBreakBefore w:val="0"/>
        <w:widowControl w:val="0"/>
        <w:kinsoku/>
        <w:wordWrap/>
        <w:overflowPunct/>
        <w:topLinePunct w:val="0"/>
        <w:bidi w:val="0"/>
        <w:snapToGrid/>
        <w:spacing w:line="360" w:lineRule="auto"/>
        <w:ind w:right="121"/>
        <w:jc w:val="both"/>
        <w:rPr>
          <w:rFonts w:hint="eastAsia"/>
          <w:lang w:eastAsia="zh-CN"/>
        </w:rPr>
      </w:pPr>
      <w:r>
        <w:rPr>
          <w:rFonts w:hint="eastAsia"/>
          <w:lang w:eastAsia="zh-CN"/>
        </w:rPr>
        <w:t xml:space="preserve">    （2）参选单位未能按接到中标通知书后规定的时间内签定合同。</w:t>
      </w:r>
    </w:p>
    <w:p w14:paraId="26ABD0E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14" w:firstLineChars="200"/>
        <w:textAlignment w:val="auto"/>
        <w:rPr>
          <w:sz w:val="24"/>
          <w:szCs w:val="24"/>
          <w:lang w:eastAsia="zh-CN"/>
        </w:rPr>
      </w:pPr>
      <w:r>
        <w:rPr>
          <w:rFonts w:hint="eastAsia"/>
          <w:b/>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14:paraId="01F3168B">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商务联系人：戴小玉 电话：0596-6311078</w:t>
      </w:r>
      <w:r>
        <w:rPr>
          <w:rFonts w:hint="eastAsia"/>
          <w:lang w:val="en-US" w:eastAsia="zh-CN"/>
        </w:rPr>
        <w:t xml:space="preserve"> </w:t>
      </w:r>
      <w:r>
        <w:rPr>
          <w:rFonts w:hint="eastAsia"/>
          <w:lang w:eastAsia="zh-CN"/>
        </w:rPr>
        <w:t>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14:paraId="78DECAE0">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default"/>
          <w:lang w:val="en-US" w:eastAsia="zh-CN"/>
        </w:rPr>
      </w:pPr>
      <w:r>
        <w:rPr>
          <w:rFonts w:hint="eastAsia"/>
          <w:lang w:val="en-US" w:eastAsia="zh-CN"/>
        </w:rPr>
        <w:t>技术联系人：唐凤玉 电话：15059611803  邮箱：fytang@fhcpec.com.cn</w:t>
      </w:r>
      <w:r>
        <w:rPr>
          <w:rFonts w:hint="default"/>
          <w:lang w:eastAsia="zh-CN"/>
        </w:rPr>
        <w:t> </w:t>
      </w:r>
    </w:p>
    <w:p w14:paraId="33CC4813">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 xml:space="preserve">纪检监察室电话：0596-6311774 </w:t>
      </w:r>
    </w:p>
    <w:p w14:paraId="6A1792A5">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联系地址：漳州市漳浦县杜浔镇杜昌路9号</w:t>
      </w:r>
    </w:p>
    <w:p w14:paraId="328675A4">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邮编：363216</w:t>
      </w:r>
    </w:p>
    <w:p w14:paraId="418732E1">
      <w:pPr>
        <w:keepNext w:val="0"/>
        <w:keepLines w:val="0"/>
        <w:pageBreakBefore w:val="0"/>
        <w:widowControl w:val="0"/>
        <w:kinsoku/>
        <w:wordWrap/>
        <w:overflowPunct/>
        <w:topLinePunct w:val="0"/>
        <w:bidi w:val="0"/>
        <w:snapToGrid/>
        <w:spacing w:line="360" w:lineRule="auto"/>
        <w:rPr>
          <w:sz w:val="24"/>
          <w:szCs w:val="24"/>
          <w:lang w:eastAsia="zh-CN"/>
        </w:rPr>
      </w:pPr>
    </w:p>
    <w:p w14:paraId="5599D4F4">
      <w:pPr>
        <w:keepNext w:val="0"/>
        <w:keepLines w:val="0"/>
        <w:pageBreakBefore w:val="0"/>
        <w:widowControl w:val="0"/>
        <w:kinsoku/>
        <w:wordWrap/>
        <w:overflowPunct/>
        <w:topLinePunct w:val="0"/>
        <w:bidi w:val="0"/>
        <w:snapToGrid/>
        <w:spacing w:line="360" w:lineRule="auto"/>
        <w:ind w:firstLine="480" w:firstLineChars="200"/>
        <w:rPr>
          <w:lang w:eastAsia="zh-CN"/>
        </w:rPr>
      </w:pPr>
      <w:r>
        <w:rPr>
          <w:rFonts w:hint="eastAsia"/>
          <w:sz w:val="24"/>
          <w:szCs w:val="24"/>
          <w:lang w:eastAsia="zh-CN"/>
        </w:rPr>
        <w:t xml:space="preserve">                               </w:t>
      </w:r>
    </w:p>
    <w:p w14:paraId="717AC3DC">
      <w:pPr>
        <w:pStyle w:val="3"/>
        <w:keepNext w:val="0"/>
        <w:keepLines w:val="0"/>
        <w:pageBreakBefore w:val="0"/>
        <w:widowControl w:val="0"/>
        <w:tabs>
          <w:tab w:val="left" w:pos="1262"/>
        </w:tabs>
        <w:kinsoku/>
        <w:wordWrap/>
        <w:overflowPunct/>
        <w:topLinePunct w:val="0"/>
        <w:bidi w:val="0"/>
        <w:snapToGrid/>
        <w:spacing w:line="360" w:lineRule="auto"/>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0FBE27EB">
      <w:pPr>
        <w:keepNext w:val="0"/>
        <w:keepLines w:val="0"/>
        <w:pageBreakBefore w:val="0"/>
        <w:widowControl w:val="0"/>
        <w:kinsoku/>
        <w:wordWrap/>
        <w:overflowPunct/>
        <w:topLinePunct w:val="0"/>
        <w:bidi w:val="0"/>
        <w:snapToGrid/>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47F959B5">
      <w:pPr>
        <w:pStyle w:val="20"/>
        <w:keepNext w:val="0"/>
        <w:keepLines w:val="0"/>
        <w:pageBreakBefore w:val="0"/>
        <w:widowControl w:val="0"/>
        <w:kinsoku/>
        <w:wordWrap/>
        <w:overflowPunct/>
        <w:topLinePunct w:val="0"/>
        <w:bidi w:val="0"/>
        <w:snapToGrid/>
        <w:spacing w:line="360" w:lineRule="auto"/>
        <w:ind w:right="121" w:firstLine="480"/>
        <w:jc w:val="both"/>
        <w:rPr>
          <w:rFonts w:hint="eastAsia"/>
          <w:lang w:eastAsia="zh-CN"/>
        </w:rPr>
      </w:pPr>
      <w:r>
        <w:rPr>
          <w:rFonts w:hint="eastAsia"/>
          <w:lang w:eastAsia="zh-CN"/>
        </w:rPr>
        <w:t>1.项目</w:t>
      </w:r>
      <w:r>
        <w:rPr>
          <w:lang w:eastAsia="zh-CN"/>
        </w:rPr>
        <w:t>名称：</w:t>
      </w:r>
      <w:r>
        <w:rPr>
          <w:rFonts w:hint="eastAsia"/>
          <w:color w:val="000000" w:themeColor="text1"/>
          <w:lang w:eastAsia="zh-CN"/>
        </w:rPr>
        <w:t>2024年仪表团队3台调节阀采购发包</w:t>
      </w:r>
      <w:r>
        <w:rPr>
          <w:rFonts w:hint="eastAsia"/>
          <w:lang w:eastAsia="zh-CN"/>
        </w:rPr>
        <w:t xml:space="preserve">    </w:t>
      </w:r>
    </w:p>
    <w:p w14:paraId="69A02347">
      <w:pPr>
        <w:pStyle w:val="20"/>
        <w:keepNext w:val="0"/>
        <w:keepLines w:val="0"/>
        <w:pageBreakBefore w:val="0"/>
        <w:widowControl w:val="0"/>
        <w:kinsoku/>
        <w:wordWrap/>
        <w:overflowPunct/>
        <w:topLinePunct w:val="0"/>
        <w:bidi w:val="0"/>
        <w:snapToGrid/>
        <w:spacing w:line="360" w:lineRule="auto"/>
        <w:ind w:right="121" w:firstLine="480"/>
        <w:jc w:val="both"/>
        <w:rPr>
          <w:lang w:eastAsia="zh-CN"/>
        </w:rPr>
      </w:pPr>
      <w:r>
        <w:rPr>
          <w:rFonts w:hint="eastAsia"/>
          <w:lang w:eastAsia="zh-CN"/>
        </w:rPr>
        <w:t>2.项目</w:t>
      </w:r>
      <w:r>
        <w:rPr>
          <w:lang w:eastAsia="zh-CN"/>
        </w:rPr>
        <w:t>地点：</w:t>
      </w:r>
      <w:r>
        <w:rPr>
          <w:rFonts w:hint="eastAsia"/>
          <w:lang w:val="en-US" w:eastAsia="zh-CN"/>
        </w:rPr>
        <w:t>腾龙芳烃（漳州）</w:t>
      </w:r>
      <w:r>
        <w:rPr>
          <w:rFonts w:hint="eastAsia"/>
          <w:lang w:eastAsia="zh-CN"/>
        </w:rPr>
        <w:t>有限公司</w:t>
      </w:r>
    </w:p>
    <w:p w14:paraId="1EB7AC68">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3.承包方式：固定单价</w:t>
      </w:r>
    </w:p>
    <w:p w14:paraId="6A7AE1A3">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4.项目工作范围及技术要求：见附件报价单及验收要求</w:t>
      </w:r>
    </w:p>
    <w:p w14:paraId="22E71203">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5.项目联系人</w:t>
      </w:r>
    </w:p>
    <w:p w14:paraId="68FD5E55">
      <w:pPr>
        <w:pStyle w:val="20"/>
        <w:keepNext w:val="0"/>
        <w:keepLines w:val="0"/>
        <w:pageBreakBefore w:val="0"/>
        <w:widowControl w:val="0"/>
        <w:kinsoku/>
        <w:wordWrap/>
        <w:overflowPunct/>
        <w:topLinePunct w:val="0"/>
        <w:bidi w:val="0"/>
        <w:snapToGrid/>
        <w:spacing w:line="360" w:lineRule="auto"/>
        <w:ind w:right="121" w:firstLine="480"/>
        <w:jc w:val="both"/>
        <w:rPr>
          <w:rFonts w:hint="eastAsia"/>
          <w:lang w:eastAsia="zh-CN"/>
        </w:rPr>
      </w:pPr>
      <w:r>
        <w:rPr>
          <w:rFonts w:hint="eastAsia"/>
          <w:lang w:eastAsia="zh-CN"/>
        </w:rPr>
        <w:t xml:space="preserve">商务联系人：戴小玉 </w:t>
      </w:r>
      <w:r>
        <w:rPr>
          <w:rFonts w:hint="eastAsia"/>
          <w:lang w:val="en-US" w:eastAsia="zh-CN"/>
        </w:rPr>
        <w:t>电话：</w:t>
      </w:r>
      <w:r>
        <w:rPr>
          <w:rFonts w:hint="eastAsia"/>
          <w:lang w:eastAsia="zh-CN"/>
        </w:rPr>
        <w:t>0596-6311078</w:t>
      </w:r>
      <w:r>
        <w:rPr>
          <w:rFonts w:hint="eastAsia"/>
          <w:lang w:val="en-US" w:eastAsia="zh-CN"/>
        </w:rPr>
        <w:t xml:space="preserve"> 邮箱：</w:t>
      </w:r>
      <w:r>
        <w:rPr>
          <w:rFonts w:hint="eastAsia"/>
          <w:lang w:eastAsia="zh-CN"/>
        </w:rPr>
        <w:t>xydai@fhcpec.com.cn</w:t>
      </w:r>
    </w:p>
    <w:p w14:paraId="3097B556">
      <w:pPr>
        <w:keepNext w:val="0"/>
        <w:keepLines w:val="0"/>
        <w:pageBreakBefore w:val="0"/>
        <w:widowControl w:val="0"/>
        <w:kinsoku/>
        <w:wordWrap/>
        <w:overflowPunct/>
        <w:topLinePunct w:val="0"/>
        <w:bidi w:val="0"/>
        <w:snapToGrid/>
        <w:spacing w:before="15" w:line="360" w:lineRule="auto"/>
        <w:ind w:firstLine="480" w:firstLineChars="200"/>
        <w:rPr>
          <w:rFonts w:hint="eastAsia" w:ascii="宋体" w:hAnsi="宋体" w:eastAsia="宋体" w:cs="宋体"/>
          <w:sz w:val="24"/>
          <w:szCs w:val="24"/>
          <w:lang w:val="en-US" w:eastAsia="zh-CN" w:bidi="ar-SA"/>
        </w:rPr>
      </w:pPr>
      <w:r>
        <w:rPr>
          <w:rFonts w:hint="eastAsia" w:cs="宋体"/>
          <w:sz w:val="24"/>
          <w:szCs w:val="24"/>
          <w:lang w:val="en-US" w:eastAsia="zh-CN" w:bidi="ar-SA"/>
        </w:rPr>
        <w:t>技术联系人：唐凤玉 电话：15059611803  邮箱：fytang@fhcpec.com.cn</w:t>
      </w:r>
      <w:r>
        <w:rPr>
          <w:rFonts w:hint="eastAsia" w:ascii="宋体" w:hAnsi="宋体" w:eastAsia="宋体" w:cs="宋体"/>
          <w:sz w:val="24"/>
          <w:szCs w:val="24"/>
          <w:lang w:val="en-US" w:eastAsia="zh-CN" w:bidi="ar-SA"/>
        </w:rPr>
        <w:t xml:space="preserve">    </w:t>
      </w:r>
    </w:p>
    <w:p w14:paraId="56C8A19C">
      <w:pPr>
        <w:keepNext w:val="0"/>
        <w:keepLines w:val="0"/>
        <w:pageBreakBefore w:val="0"/>
        <w:widowControl w:val="0"/>
        <w:kinsoku/>
        <w:wordWrap/>
        <w:overflowPunct/>
        <w:topLinePunct w:val="0"/>
        <w:bidi w:val="0"/>
        <w:snapToGrid/>
        <w:spacing w:before="15" w:line="360" w:lineRule="auto"/>
        <w:rPr>
          <w:b/>
          <w:w w:val="95"/>
          <w:sz w:val="28"/>
          <w:lang w:eastAsia="zh-CN"/>
        </w:rPr>
      </w:pPr>
      <w:r>
        <w:rPr>
          <w:b/>
          <w:w w:val="95"/>
          <w:sz w:val="28"/>
          <w:lang w:eastAsia="zh-CN"/>
        </w:rPr>
        <w:t>二、定义和解释</w:t>
      </w:r>
    </w:p>
    <w:p w14:paraId="594F6A0E">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77AF0A42">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6688320F">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14:paraId="35F71507">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33A52C24">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5B72F042">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3C532AF8">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68FD411F">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58B592DF">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508CECB2">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4CF3EA98">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0808E1B5">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05777081">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54664FAC">
      <w:pPr>
        <w:keepNext w:val="0"/>
        <w:keepLines w:val="0"/>
        <w:pageBreakBefore w:val="0"/>
        <w:widowControl w:val="0"/>
        <w:kinsoku/>
        <w:wordWrap/>
        <w:overflowPunct/>
        <w:topLinePunct w:val="0"/>
        <w:bidi w:val="0"/>
        <w:snapToGrid/>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14:paraId="1210D04B">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1.参选单位应是具备独立法人资格且有能力按我司需求提供货物及服务的制造商。</w:t>
      </w:r>
    </w:p>
    <w:p w14:paraId="79275648">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2. 单位负责人为同一人或者存在控股、管理关系的不同单位不得同时参加本项目的比选；参选人没有失信黑名单记录（以最高院失信被执行人系统发布信息为准），与比选人无诉讼纠纷。</w:t>
      </w:r>
    </w:p>
    <w:p w14:paraId="65A8C806">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3.参选单位应提供国家质量监督检验检疫总局核准的《特种设备制造许可证》、《特种设备型式试验证书》，特种设备制造许可证限阀门A1、A2、</w:t>
      </w:r>
      <w:r>
        <w:rPr>
          <w:rFonts w:hint="eastAsia"/>
          <w:lang w:val="en-US" w:eastAsia="zh-CN"/>
        </w:rPr>
        <w:t>B</w:t>
      </w:r>
      <w:r>
        <w:rPr>
          <w:rFonts w:hint="eastAsia"/>
          <w:lang w:eastAsia="zh-CN"/>
        </w:rPr>
        <w:t>。</w:t>
      </w:r>
    </w:p>
    <w:p w14:paraId="408FC177">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eastAsia="zh-CN"/>
        </w:rPr>
      </w:pPr>
      <w:r>
        <w:rPr>
          <w:rFonts w:hint="eastAsia"/>
          <w:lang w:eastAsia="zh-CN"/>
        </w:rPr>
        <w:t>4.</w:t>
      </w:r>
      <w:r>
        <w:rPr>
          <w:rFonts w:hint="eastAsia"/>
          <w:color w:val="000000" w:themeColor="text1"/>
          <w:sz w:val="24"/>
          <w:szCs w:val="24"/>
          <w:lang w:eastAsia="zh-CN"/>
        </w:rPr>
        <w:t>参选人提供的阀门应该是成熟可靠、技术先进、国内同类工况、</w:t>
      </w:r>
      <w:r>
        <w:rPr>
          <w:rFonts w:hint="eastAsia"/>
          <w:color w:val="000000" w:themeColor="text1"/>
          <w:sz w:val="24"/>
          <w:szCs w:val="24"/>
          <w:lang w:val="en-US" w:eastAsia="zh-CN"/>
        </w:rPr>
        <w:t>至少三处连续运行三</w:t>
      </w:r>
      <w:r>
        <w:rPr>
          <w:rFonts w:hint="eastAsia"/>
          <w:color w:val="000000" w:themeColor="text1"/>
          <w:sz w:val="24"/>
          <w:szCs w:val="24"/>
          <w:lang w:eastAsia="zh-CN"/>
        </w:rPr>
        <w:t>年</w:t>
      </w:r>
      <w:r>
        <w:rPr>
          <w:rFonts w:hint="eastAsia"/>
          <w:color w:val="000000" w:themeColor="text1"/>
          <w:sz w:val="24"/>
          <w:szCs w:val="24"/>
          <w:lang w:val="en-US" w:eastAsia="zh-CN"/>
        </w:rPr>
        <w:t>以上</w:t>
      </w:r>
      <w:r>
        <w:rPr>
          <w:rFonts w:hint="eastAsia"/>
          <w:color w:val="000000" w:themeColor="text1"/>
          <w:sz w:val="24"/>
          <w:szCs w:val="24"/>
          <w:lang w:eastAsia="zh-CN"/>
        </w:rPr>
        <w:t>同规模装置</w:t>
      </w:r>
      <w:r>
        <w:rPr>
          <w:rFonts w:hint="eastAsia"/>
          <w:color w:val="000000" w:themeColor="text1"/>
          <w:sz w:val="24"/>
          <w:szCs w:val="24"/>
          <w:lang w:val="en-US" w:eastAsia="zh-CN"/>
        </w:rPr>
        <w:t>的</w:t>
      </w:r>
      <w:r>
        <w:rPr>
          <w:rFonts w:hint="eastAsia"/>
          <w:color w:val="000000" w:themeColor="text1"/>
          <w:sz w:val="24"/>
          <w:szCs w:val="24"/>
          <w:lang w:eastAsia="zh-CN"/>
        </w:rPr>
        <w:t>合同业绩。</w:t>
      </w:r>
    </w:p>
    <w:p w14:paraId="5ABF1DC3">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rFonts w:hint="eastAsia"/>
          <w:lang w:val="en-US" w:eastAsia="zh-CN"/>
        </w:rPr>
      </w:pPr>
      <w:r>
        <w:rPr>
          <w:rFonts w:hint="eastAsia"/>
          <w:lang w:val="en-US" w:eastAsia="zh-CN"/>
        </w:rPr>
        <w:t>5.本案不接受联合体参选。</w:t>
      </w:r>
    </w:p>
    <w:p w14:paraId="73E59063">
      <w:pPr>
        <w:keepNext w:val="0"/>
        <w:keepLines w:val="0"/>
        <w:pageBreakBefore w:val="0"/>
        <w:widowControl w:val="0"/>
        <w:kinsoku/>
        <w:wordWrap/>
        <w:overflowPunct/>
        <w:topLinePunct w:val="0"/>
        <w:bidi w:val="0"/>
        <w:snapToGrid/>
        <w:spacing w:before="15" w:line="360" w:lineRule="auto"/>
        <w:ind w:firstLine="534" w:firstLineChars="200"/>
        <w:rPr>
          <w:rFonts w:hint="eastAsia"/>
          <w:b/>
          <w:w w:val="95"/>
          <w:sz w:val="28"/>
          <w:lang w:eastAsia="zh-CN"/>
        </w:rPr>
      </w:pPr>
      <w:r>
        <w:rPr>
          <w:rFonts w:hint="eastAsia"/>
          <w:b/>
          <w:w w:val="95"/>
          <w:sz w:val="28"/>
          <w:lang w:val="en-US" w:eastAsia="zh-CN"/>
        </w:rPr>
        <w:t>七</w:t>
      </w:r>
      <w:r>
        <w:rPr>
          <w:rFonts w:hint="eastAsia"/>
          <w:b/>
          <w:w w:val="95"/>
          <w:sz w:val="28"/>
          <w:lang w:eastAsia="zh-CN"/>
        </w:rPr>
        <w:t>、参选保证金</w:t>
      </w:r>
    </w:p>
    <w:p w14:paraId="2EE1B2A4">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3000</w:t>
      </w:r>
      <w:r>
        <w:rPr>
          <w:rFonts w:hint="eastAsia"/>
          <w:b w:val="0"/>
          <w:bCs/>
          <w:snapToGrid w:val="0"/>
          <w:color w:val="000000" w:themeColor="text1"/>
          <w:spacing w:val="8"/>
          <w:sz w:val="24"/>
          <w:szCs w:val="24"/>
          <w:lang w:eastAsia="zh-CN"/>
        </w:rPr>
        <w:t>元整</w:t>
      </w:r>
      <w:r>
        <w:rPr>
          <w:rFonts w:hint="eastAsia"/>
          <w:b/>
          <w:bCs w:val="0"/>
          <w:snapToGrid w:val="0"/>
          <w:color w:val="000000" w:themeColor="text1"/>
          <w:spacing w:val="8"/>
          <w:sz w:val="24"/>
          <w:szCs w:val="24"/>
          <w:lang w:eastAsia="zh-CN"/>
        </w:rPr>
        <w:t>（</w:t>
      </w:r>
      <w:r>
        <w:rPr>
          <w:rFonts w:hint="eastAsia"/>
          <w:b/>
          <w:bCs w:val="0"/>
          <w:snapToGrid w:val="0"/>
          <w:color w:val="000000" w:themeColor="text1"/>
          <w:spacing w:val="8"/>
          <w:sz w:val="24"/>
          <w:szCs w:val="24"/>
          <w:lang w:val="en-US" w:eastAsia="zh-CN"/>
        </w:rPr>
        <w:t>技术合格单位，后续统一通知缴纳</w:t>
      </w:r>
      <w:r>
        <w:rPr>
          <w:rFonts w:hint="eastAsia"/>
          <w:b/>
          <w:bCs w:val="0"/>
          <w:snapToGrid w:val="0"/>
          <w:color w:val="000000" w:themeColor="text1"/>
          <w:spacing w:val="8"/>
          <w:sz w:val="24"/>
          <w:szCs w:val="24"/>
          <w:lang w:eastAsia="zh-CN"/>
        </w:rPr>
        <w:t>）</w:t>
      </w:r>
      <w:r>
        <w:rPr>
          <w:rFonts w:hint="eastAsia"/>
          <w:b w:val="0"/>
          <w:bCs/>
          <w:snapToGrid w:val="0"/>
          <w:color w:val="000000" w:themeColor="text1"/>
          <w:spacing w:val="8"/>
          <w:sz w:val="24"/>
          <w:szCs w:val="24"/>
          <w:lang w:eastAsia="zh-CN"/>
        </w:rPr>
        <w:t>，参选单位应按照要求从参选单位基本账户转入比选单位的账户，比选单位账户信息如下：</w:t>
      </w:r>
    </w:p>
    <w:p w14:paraId="64D41C2B">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开户名称：福建福海创石油化工有限公司</w:t>
      </w:r>
    </w:p>
    <w:p w14:paraId="00D96749">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开户银行：中国银行漳州古雷支行</w:t>
      </w:r>
    </w:p>
    <w:p w14:paraId="4257B11E">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帐号：406574816628</w:t>
      </w:r>
    </w:p>
    <w:p w14:paraId="7724EFD7">
      <w:pPr>
        <w:tabs>
          <w:tab w:val="left" w:pos="709"/>
        </w:tabs>
        <w:spacing w:line="360" w:lineRule="auto"/>
        <w:ind w:firstLine="480"/>
        <w:rPr>
          <w:rFonts w:hint="default"/>
          <w:b w:val="0"/>
          <w:bCs/>
          <w:snapToGrid w:val="0"/>
          <w:color w:val="000000" w:themeColor="text1"/>
          <w:spacing w:val="8"/>
          <w:sz w:val="24"/>
          <w:szCs w:val="24"/>
          <w:lang w:val="en-US" w:eastAsia="zh-CN"/>
        </w:rPr>
      </w:pPr>
      <w:r>
        <w:rPr>
          <w:rFonts w:hint="eastAsia"/>
          <w:b w:val="0"/>
          <w:bCs/>
          <w:snapToGrid w:val="0"/>
          <w:color w:val="000000" w:themeColor="text1"/>
          <w:spacing w:val="8"/>
          <w:sz w:val="24"/>
          <w:szCs w:val="24"/>
          <w:lang w:eastAsia="zh-CN"/>
        </w:rPr>
        <w:t>注明用途：</w:t>
      </w:r>
      <w:r>
        <w:rPr>
          <w:rFonts w:hint="eastAsia"/>
          <w:b w:val="0"/>
          <w:bCs/>
          <w:snapToGrid w:val="0"/>
          <w:color w:val="000000" w:themeColor="text1"/>
          <w:spacing w:val="8"/>
          <w:sz w:val="24"/>
          <w:szCs w:val="24"/>
          <w:lang w:val="en-US" w:eastAsia="zh-CN"/>
        </w:rPr>
        <w:t>2024年仪表团队3台调节阀采购项目参选保证金</w:t>
      </w:r>
    </w:p>
    <w:p w14:paraId="0293B575">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参选保证金有效期：90日历天。</w:t>
      </w:r>
    </w:p>
    <w:p w14:paraId="35D927F3">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080CCF35">
      <w:pPr>
        <w:pStyle w:val="20"/>
        <w:spacing w:line="360" w:lineRule="auto"/>
        <w:ind w:right="121" w:firstLine="480" w:firstLineChars="200"/>
        <w:jc w:val="both"/>
        <w:rPr>
          <w:rFonts w:hint="eastAsia"/>
          <w:lang w:eastAsia="zh-CN"/>
        </w:rPr>
      </w:pPr>
      <w:r>
        <w:rPr>
          <w:rFonts w:hint="eastAsia"/>
          <w:lang w:eastAsia="zh-CN"/>
        </w:rPr>
        <w:t>2.对于未能按要求提交保证金的参选文件，比选单位可以视为不符合上面比选要求而予以拒绝；</w:t>
      </w:r>
    </w:p>
    <w:p w14:paraId="3A315620">
      <w:pPr>
        <w:pStyle w:val="20"/>
        <w:spacing w:line="360" w:lineRule="auto"/>
        <w:ind w:right="121"/>
        <w:jc w:val="both"/>
        <w:rPr>
          <w:rFonts w:hint="eastAsia"/>
          <w:lang w:eastAsia="zh-CN"/>
        </w:rPr>
      </w:pPr>
      <w:r>
        <w:rPr>
          <w:rFonts w:hint="eastAsia"/>
          <w:lang w:eastAsia="zh-CN"/>
        </w:rPr>
        <w:t xml:space="preserve">    3.比选结束退还未</w:t>
      </w:r>
      <w:r>
        <w:rPr>
          <w:rFonts w:hint="eastAsia"/>
          <w:lang w:val="en-US" w:eastAsia="zh-CN"/>
        </w:rPr>
        <w:t>中</w:t>
      </w:r>
      <w:r>
        <w:rPr>
          <w:rFonts w:hint="eastAsia"/>
          <w:lang w:eastAsia="zh-CN"/>
        </w:rPr>
        <w:t>选者的比选保证金（无息），最迟不超过规定的比选有效期满后的</w:t>
      </w:r>
      <w:r>
        <w:rPr>
          <w:rFonts w:hint="eastAsia"/>
          <w:lang w:val="en-US" w:eastAsia="zh-CN"/>
        </w:rPr>
        <w:t>60</w:t>
      </w:r>
      <w:r>
        <w:rPr>
          <w:rFonts w:hint="eastAsia"/>
          <w:lang w:eastAsia="zh-CN"/>
        </w:rPr>
        <w:t>天；</w:t>
      </w:r>
    </w:p>
    <w:p w14:paraId="5496C5B3">
      <w:pPr>
        <w:pStyle w:val="20"/>
        <w:spacing w:line="360" w:lineRule="auto"/>
        <w:ind w:right="121"/>
        <w:jc w:val="both"/>
        <w:rPr>
          <w:rFonts w:hint="eastAsia"/>
          <w:lang w:eastAsia="zh-CN"/>
        </w:rPr>
      </w:pPr>
      <w:r>
        <w:rPr>
          <w:rFonts w:hint="eastAsia"/>
          <w:lang w:eastAsia="zh-CN"/>
        </w:rPr>
        <w:t xml:space="preserve">    4.如有下列情况发生，将被没收参选保证金：</w:t>
      </w:r>
    </w:p>
    <w:p w14:paraId="40A63350">
      <w:pPr>
        <w:pStyle w:val="20"/>
        <w:spacing w:line="360" w:lineRule="auto"/>
        <w:ind w:right="121"/>
        <w:jc w:val="both"/>
        <w:rPr>
          <w:rFonts w:hint="eastAsia"/>
          <w:lang w:eastAsia="zh-CN"/>
        </w:rPr>
      </w:pPr>
      <w:r>
        <w:rPr>
          <w:rFonts w:hint="eastAsia"/>
          <w:lang w:eastAsia="zh-CN"/>
        </w:rPr>
        <w:t xml:space="preserve">    （1）参选单位在参选有效期内撤回参选文件；</w:t>
      </w:r>
    </w:p>
    <w:p w14:paraId="2B16F5F5">
      <w:pPr>
        <w:pStyle w:val="20"/>
        <w:spacing w:line="360" w:lineRule="auto"/>
        <w:ind w:right="121"/>
        <w:jc w:val="both"/>
        <w:rPr>
          <w:rFonts w:hint="eastAsia"/>
          <w:lang w:val="en-US" w:eastAsia="zh-CN"/>
        </w:rPr>
      </w:pPr>
      <w:r>
        <w:rPr>
          <w:rFonts w:hint="eastAsia"/>
          <w:lang w:eastAsia="zh-CN"/>
        </w:rPr>
        <w:t xml:space="preserve">    （2）参选单位未能按接到中标通知书后规定的时间内签定合同。</w:t>
      </w:r>
    </w:p>
    <w:p w14:paraId="5CEE9468">
      <w:pPr>
        <w:keepNext w:val="0"/>
        <w:keepLines w:val="0"/>
        <w:pageBreakBefore w:val="0"/>
        <w:widowControl w:val="0"/>
        <w:kinsoku/>
        <w:wordWrap/>
        <w:overflowPunct/>
        <w:topLinePunct w:val="0"/>
        <w:autoSpaceDE w:val="0"/>
        <w:autoSpaceDN w:val="0"/>
        <w:bidi w:val="0"/>
        <w:adjustRightInd/>
        <w:snapToGrid/>
        <w:spacing w:line="360" w:lineRule="auto"/>
        <w:ind w:firstLine="534" w:firstLineChars="200"/>
        <w:textAlignment w:val="auto"/>
        <w:rPr>
          <w:b/>
          <w:w w:val="95"/>
          <w:sz w:val="28"/>
          <w:lang w:eastAsia="zh-CN"/>
        </w:rPr>
      </w:pPr>
      <w:r>
        <w:rPr>
          <w:rFonts w:hint="eastAsia"/>
          <w:b/>
          <w:w w:val="95"/>
          <w:sz w:val="28"/>
          <w:lang w:val="en-US" w:eastAsia="zh-CN"/>
        </w:rPr>
        <w:t>八</w:t>
      </w:r>
      <w:r>
        <w:rPr>
          <w:b/>
          <w:w w:val="95"/>
          <w:sz w:val="28"/>
          <w:lang w:eastAsia="zh-CN"/>
        </w:rPr>
        <w:t>、参选文件的递交</w:t>
      </w:r>
      <w:r>
        <w:rPr>
          <w:rFonts w:hint="eastAsia"/>
          <w:b/>
          <w:w w:val="95"/>
          <w:sz w:val="28"/>
          <w:lang w:eastAsia="zh-CN"/>
        </w:rPr>
        <w:t>：</w:t>
      </w:r>
    </w:p>
    <w:p w14:paraId="688DE4E7">
      <w:pPr>
        <w:pStyle w:val="4"/>
        <w:keepNext w:val="0"/>
        <w:keepLines w:val="0"/>
        <w:pageBreakBefore w:val="0"/>
        <w:widowControl w:val="0"/>
        <w:tabs>
          <w:tab w:val="left" w:pos="6879"/>
        </w:tabs>
        <w:kinsoku/>
        <w:wordWrap/>
        <w:overflowPunct/>
        <w:topLinePunct w:val="0"/>
        <w:autoSpaceDE w:val="0"/>
        <w:autoSpaceDN w:val="0"/>
        <w:bidi w:val="0"/>
        <w:adjustRightInd/>
        <w:snapToGrid/>
        <w:spacing w:line="360" w:lineRule="auto"/>
        <w:ind w:left="0" w:right="106" w:firstLine="482" w:firstLineChars="200"/>
        <w:textAlignment w:val="auto"/>
        <w:rPr>
          <w:lang w:eastAsia="zh-CN"/>
        </w:rPr>
      </w:pPr>
      <w:r>
        <w:rPr>
          <w:lang w:eastAsia="zh-CN"/>
        </w:rPr>
        <w:t>1.参选文件递交的截止时间</w:t>
      </w:r>
      <w:r>
        <w:rPr>
          <w:rFonts w:hint="eastAsia"/>
          <w:color w:val="000000" w:themeColor="text1"/>
          <w:lang w:eastAsia="zh-CN"/>
        </w:rPr>
        <w:t>：根据技术交流情况，技术合格单位后续统一通知报价。</w:t>
      </w:r>
    </w:p>
    <w:p w14:paraId="2252F572">
      <w:pPr>
        <w:pStyle w:val="4"/>
        <w:keepNext w:val="0"/>
        <w:keepLines w:val="0"/>
        <w:pageBreakBefore w:val="0"/>
        <w:widowControl w:val="0"/>
        <w:tabs>
          <w:tab w:val="left" w:pos="6879"/>
        </w:tabs>
        <w:kinsoku/>
        <w:wordWrap/>
        <w:overflowPunct/>
        <w:topLinePunct w:val="0"/>
        <w:autoSpaceDE w:val="0"/>
        <w:autoSpaceDN w:val="0"/>
        <w:bidi w:val="0"/>
        <w:adjustRightInd/>
        <w:snapToGrid/>
        <w:spacing w:line="360" w:lineRule="auto"/>
        <w:ind w:left="0" w:right="106"/>
        <w:textAlignment w:val="auto"/>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戴小玉，</w:t>
      </w:r>
      <w:r>
        <w:rPr>
          <w:lang w:eastAsia="zh-CN"/>
        </w:rPr>
        <w:t>联系电话</w:t>
      </w:r>
      <w:r>
        <w:rPr>
          <w:spacing w:val="-4"/>
          <w:lang w:eastAsia="zh-CN"/>
        </w:rPr>
        <w:t>：</w:t>
      </w:r>
      <w:r>
        <w:rPr>
          <w:rFonts w:hint="eastAsia"/>
          <w:spacing w:val="-4"/>
          <w:lang w:eastAsia="zh-CN"/>
        </w:rPr>
        <w:t>0596-6311078。</w:t>
      </w:r>
    </w:p>
    <w:p w14:paraId="282CEA68">
      <w:pPr>
        <w:pStyle w:val="4"/>
        <w:keepNext w:val="0"/>
        <w:keepLines w:val="0"/>
        <w:pageBreakBefore w:val="0"/>
        <w:widowControl w:val="0"/>
        <w:tabs>
          <w:tab w:val="left" w:pos="6879"/>
        </w:tabs>
        <w:kinsoku/>
        <w:wordWrap/>
        <w:overflowPunct/>
        <w:topLinePunct w:val="0"/>
        <w:autoSpaceDE w:val="0"/>
        <w:autoSpaceDN w:val="0"/>
        <w:bidi w:val="0"/>
        <w:adjustRightInd/>
        <w:snapToGrid/>
        <w:spacing w:line="360" w:lineRule="auto"/>
        <w:ind w:left="0" w:right="106"/>
        <w:textAlignment w:val="auto"/>
        <w:rPr>
          <w:lang w:eastAsia="zh-CN"/>
        </w:rPr>
      </w:pPr>
      <w:r>
        <w:rPr>
          <w:rFonts w:hint="eastAsia"/>
          <w:lang w:eastAsia="zh-CN"/>
        </w:rPr>
        <w:t xml:space="preserve">    </w:t>
      </w:r>
      <w:r>
        <w:rPr>
          <w:lang w:eastAsia="zh-CN"/>
        </w:rPr>
        <w:t>注：请使用顺丰快递或中国邮政 EMS 快递，其他快递不能保证送达目的地。</w:t>
      </w:r>
    </w:p>
    <w:p w14:paraId="655365B4">
      <w:pPr>
        <w:pStyle w:val="20"/>
        <w:keepNext w:val="0"/>
        <w:keepLines w:val="0"/>
        <w:pageBreakBefore w:val="0"/>
        <w:widowControl w:val="0"/>
        <w:kinsoku/>
        <w:wordWrap/>
        <w:overflowPunct/>
        <w:topLinePunct w:val="0"/>
        <w:autoSpaceDE w:val="0"/>
        <w:autoSpaceDN w:val="0"/>
        <w:bidi w:val="0"/>
        <w:adjustRightInd/>
        <w:snapToGrid/>
        <w:spacing w:line="360" w:lineRule="auto"/>
        <w:ind w:right="121"/>
        <w:jc w:val="both"/>
        <w:textAlignment w:val="auto"/>
        <w:rPr>
          <w:lang w:eastAsia="zh-CN"/>
        </w:rPr>
      </w:pPr>
      <w:r>
        <w:rPr>
          <w:rFonts w:hint="eastAsia"/>
          <w:lang w:eastAsia="zh-CN"/>
        </w:rPr>
        <w:t xml:space="preserve">    </w:t>
      </w:r>
      <w:r>
        <w:rPr>
          <w:lang w:eastAsia="zh-CN"/>
        </w:rPr>
        <w:t>3.只允许参选人有一个参选方案，否则将被视为无效参选。</w:t>
      </w:r>
    </w:p>
    <w:p w14:paraId="082E51FB">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7339C45C">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206B3EFF">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020117C1">
      <w:pPr>
        <w:keepNext w:val="0"/>
        <w:keepLines w:val="0"/>
        <w:pageBreakBefore w:val="0"/>
        <w:widowControl w:val="0"/>
        <w:kinsoku/>
        <w:wordWrap/>
        <w:overflowPunct/>
        <w:topLinePunct w:val="0"/>
        <w:bidi w:val="0"/>
        <w:snapToGrid/>
        <w:spacing w:before="15" w:line="360" w:lineRule="auto"/>
        <w:rPr>
          <w:lang w:eastAsia="zh-CN"/>
        </w:rPr>
        <w:sectPr>
          <w:pgSz w:w="11910" w:h="16840"/>
          <w:pgMar w:top="1420" w:right="1140" w:bottom="740" w:left="1300" w:header="0" w:footer="551" w:gutter="0"/>
          <w:cols w:space="720" w:num="1"/>
        </w:sectPr>
      </w:pPr>
    </w:p>
    <w:p w14:paraId="260CF90B">
      <w:pPr>
        <w:pStyle w:val="3"/>
        <w:keepNext w:val="0"/>
        <w:keepLines w:val="0"/>
        <w:pageBreakBefore w:val="0"/>
        <w:widowControl w:val="0"/>
        <w:tabs>
          <w:tab w:val="left" w:pos="4627"/>
        </w:tabs>
        <w:kinsoku/>
        <w:wordWrap/>
        <w:overflowPunct/>
        <w:topLinePunct w:val="0"/>
        <w:bidi w:val="0"/>
        <w:snapToGrid/>
        <w:spacing w:line="360" w:lineRule="auto"/>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14:paraId="0C7CE1FC">
      <w:pPr>
        <w:keepNext w:val="0"/>
        <w:keepLines w:val="0"/>
        <w:pageBreakBefore w:val="0"/>
        <w:widowControl w:val="0"/>
        <w:kinsoku/>
        <w:wordWrap/>
        <w:overflowPunct/>
        <w:topLinePunct w:val="0"/>
        <w:bidi w:val="0"/>
        <w:snapToGrid/>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14:paraId="526C8ACE">
      <w:pPr>
        <w:pStyle w:val="20"/>
        <w:keepNext w:val="0"/>
        <w:keepLines w:val="0"/>
        <w:pageBreakBefore w:val="0"/>
        <w:widowControl w:val="0"/>
        <w:kinsoku/>
        <w:wordWrap/>
        <w:overflowPunct/>
        <w:topLinePunct w:val="0"/>
        <w:bidi w:val="0"/>
        <w:snapToGrid/>
        <w:spacing w:line="360" w:lineRule="auto"/>
        <w:ind w:right="121" w:firstLine="480" w:firstLineChars="200"/>
        <w:jc w:val="both"/>
        <w:rPr>
          <w:rFonts w:hint="eastAsia"/>
          <w:lang w:val="en-US" w:eastAsia="zh-CN"/>
        </w:rPr>
      </w:pPr>
      <w:r>
        <w:rPr>
          <w:rFonts w:hint="eastAsia"/>
          <w:lang w:eastAsia="zh-CN"/>
        </w:rPr>
        <w:t xml:space="preserve">商务报价文件，见附件商务报价函格式, </w:t>
      </w:r>
      <w:r>
        <w:rPr>
          <w:rFonts w:hint="eastAsia"/>
          <w:lang w:val="en-US" w:eastAsia="zh-CN"/>
        </w:rPr>
        <w:t>平装或胶装。</w:t>
      </w:r>
    </w:p>
    <w:p w14:paraId="4AF7F595">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二、参选书格式内容</w:t>
      </w:r>
    </w:p>
    <w:p w14:paraId="46738C83">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参选人应按附件二格式内容要求进行参选书的编制。</w:t>
      </w:r>
    </w:p>
    <w:p w14:paraId="6F6DD6AD">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三、参选报价</w:t>
      </w:r>
    </w:p>
    <w:p w14:paraId="393D6F84">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14:paraId="3761FD84">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四、特别说明</w:t>
      </w:r>
    </w:p>
    <w:p w14:paraId="0BFDAB68">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14:paraId="75099A25">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14:paraId="2790BF2E">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14:paraId="1F17503B">
      <w:pPr>
        <w:keepNext w:val="0"/>
        <w:keepLines w:val="0"/>
        <w:pageBreakBefore w:val="0"/>
        <w:widowControl w:val="0"/>
        <w:kinsoku/>
        <w:wordWrap/>
        <w:overflowPunct/>
        <w:topLinePunct w:val="0"/>
        <w:bidi w:val="0"/>
        <w:snapToGrid/>
        <w:spacing w:line="360" w:lineRule="auto"/>
        <w:jc w:val="both"/>
        <w:rPr>
          <w:lang w:eastAsia="zh-CN"/>
        </w:rPr>
        <w:sectPr>
          <w:pgSz w:w="11910" w:h="16840"/>
          <w:pgMar w:top="1500" w:right="1020" w:bottom="740" w:left="1300" w:header="0" w:footer="551" w:gutter="0"/>
          <w:cols w:space="720" w:num="1"/>
        </w:sectPr>
      </w:pPr>
    </w:p>
    <w:p w14:paraId="679C1B4A">
      <w:pPr>
        <w:pStyle w:val="3"/>
        <w:keepNext w:val="0"/>
        <w:keepLines w:val="0"/>
        <w:pageBreakBefore w:val="0"/>
        <w:widowControl w:val="0"/>
        <w:tabs>
          <w:tab w:val="left" w:pos="1488"/>
        </w:tabs>
        <w:kinsoku/>
        <w:wordWrap/>
        <w:overflowPunct/>
        <w:topLinePunct w:val="0"/>
        <w:bidi w:val="0"/>
        <w:snapToGrid/>
        <w:spacing w:line="360" w:lineRule="auto"/>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425794FF">
      <w:pPr>
        <w:keepNext w:val="0"/>
        <w:keepLines w:val="0"/>
        <w:pageBreakBefore w:val="0"/>
        <w:widowControl w:val="0"/>
        <w:kinsoku/>
        <w:wordWrap/>
        <w:overflowPunct/>
        <w:topLinePunct w:val="0"/>
        <w:bidi w:val="0"/>
        <w:snapToGrid/>
        <w:spacing w:before="15" w:line="360" w:lineRule="auto"/>
        <w:ind w:firstLine="401" w:firstLineChars="150"/>
        <w:rPr>
          <w:b/>
          <w:w w:val="95"/>
          <w:sz w:val="28"/>
          <w:lang w:eastAsia="zh-CN"/>
        </w:rPr>
      </w:pPr>
      <w:r>
        <w:rPr>
          <w:b/>
          <w:w w:val="95"/>
          <w:sz w:val="28"/>
          <w:lang w:eastAsia="zh-CN"/>
        </w:rPr>
        <w:t>一、规则</w:t>
      </w:r>
    </w:p>
    <w:p w14:paraId="0F57758D">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14:paraId="3AF5F745">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2.参选人串选、相互勾结故意压低标价以排挤竞争对手的公平竞争的，其参选无效。</w:t>
      </w:r>
    </w:p>
    <w:p w14:paraId="02683375">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14:paraId="15DA5224">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二、资格审查</w:t>
      </w:r>
    </w:p>
    <w:p w14:paraId="689FCD43">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2C9A8E73">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三、评选办法</w:t>
      </w:r>
    </w:p>
    <w:p w14:paraId="2677D31C">
      <w:pPr>
        <w:pStyle w:val="20"/>
        <w:keepNext w:val="0"/>
        <w:keepLines w:val="0"/>
        <w:pageBreakBefore w:val="0"/>
        <w:widowControl w:val="0"/>
        <w:kinsoku/>
        <w:wordWrap/>
        <w:overflowPunct/>
        <w:topLinePunct w:val="0"/>
        <w:bidi w:val="0"/>
        <w:snapToGrid/>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15.5</w:t>
      </w:r>
      <w:r>
        <w:rPr>
          <w:rFonts w:hint="eastAsia"/>
          <w:b/>
          <w:color w:val="FF0000"/>
          <w:lang w:eastAsia="zh-CN"/>
        </w:rPr>
        <w:t>万元整（</w:t>
      </w:r>
      <w:r>
        <w:rPr>
          <w:rFonts w:hint="eastAsia"/>
          <w:b/>
          <w:color w:val="FF0000"/>
          <w:lang w:val="en-US" w:eastAsia="zh-CN"/>
        </w:rPr>
        <w:t>不含税</w:t>
      </w:r>
      <w:r>
        <w:rPr>
          <w:rFonts w:hint="eastAsia"/>
          <w:b/>
          <w:color w:val="FF0000"/>
          <w:lang w:eastAsia="zh-CN"/>
        </w:rPr>
        <w:t>）。</w:t>
      </w:r>
      <w:r>
        <w:rPr>
          <w:rFonts w:hint="eastAsia"/>
          <w:lang w:eastAsia="zh-CN"/>
        </w:rPr>
        <w:t>参选人所填报的报价高于</w:t>
      </w:r>
      <w:r>
        <w:rPr>
          <w:rFonts w:hint="eastAsia"/>
          <w:lang w:val="en-US" w:eastAsia="zh-CN"/>
        </w:rPr>
        <w:t>各分项</w:t>
      </w:r>
      <w:r>
        <w:rPr>
          <w:rFonts w:hint="eastAsia"/>
          <w:lang w:eastAsia="zh-CN"/>
        </w:rPr>
        <w:t>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14:paraId="29294DD5">
      <w:pPr>
        <w:pStyle w:val="20"/>
        <w:keepNext w:val="0"/>
        <w:keepLines w:val="0"/>
        <w:pageBreakBefore w:val="0"/>
        <w:widowControl w:val="0"/>
        <w:kinsoku/>
        <w:wordWrap/>
        <w:overflowPunct/>
        <w:topLinePunct w:val="0"/>
        <w:autoSpaceDE w:val="0"/>
        <w:autoSpaceDN w:val="0"/>
        <w:bidi w:val="0"/>
        <w:adjustRightInd/>
        <w:snapToGrid/>
        <w:spacing w:line="360" w:lineRule="auto"/>
        <w:ind w:left="480" w:leftChars="218" w:right="0" w:firstLine="0" w:firstLineChars="0"/>
        <w:jc w:val="both"/>
        <w:textAlignment w:val="auto"/>
        <w:rPr>
          <w:rFonts w:hint="eastAsia"/>
          <w:lang w:eastAsia="zh-CN"/>
        </w:rPr>
      </w:pPr>
      <w:r>
        <w:rPr>
          <w:rFonts w:hint="eastAsia"/>
          <w:lang w:eastAsia="zh-CN"/>
        </w:rPr>
        <w:t>本项目</w:t>
      </w:r>
      <w:r>
        <w:rPr>
          <w:rFonts w:hint="eastAsia" w:ascii="宋体" w:hAnsi="宋体" w:eastAsia="宋体" w:cs="宋体"/>
          <w:sz w:val="24"/>
          <w:szCs w:val="24"/>
        </w:rPr>
        <w:t>采用商务报价决标评选的方式，从价格和付款方式两方面进行评选，满足</w:t>
      </w:r>
      <w:r>
        <w:rPr>
          <w:rFonts w:hint="eastAsia" w:ascii="宋体" w:hAnsi="宋体" w:eastAsia="宋体" w:cs="宋体"/>
          <w:sz w:val="24"/>
          <w:szCs w:val="24"/>
        </w:rPr>
        <w:br w:type="textWrapping"/>
      </w:r>
      <w:r>
        <w:rPr>
          <w:rFonts w:hint="eastAsia" w:ascii="宋体" w:hAnsi="宋体" w:eastAsia="宋体" w:cs="宋体"/>
          <w:sz w:val="24"/>
          <w:szCs w:val="24"/>
        </w:rPr>
        <w:t>（1）付款条件：货到验收合格付90%，留10%质保；</w:t>
      </w:r>
      <w:r>
        <w:rPr>
          <w:rFonts w:hint="eastAsia" w:ascii="宋体" w:hAnsi="宋体" w:eastAsia="宋体" w:cs="宋体"/>
          <w:sz w:val="24"/>
          <w:szCs w:val="24"/>
        </w:rPr>
        <w:br w:type="textWrapping"/>
      </w:r>
      <w:r>
        <w:rPr>
          <w:rFonts w:hint="eastAsia" w:ascii="宋体" w:hAnsi="宋体" w:eastAsia="宋体" w:cs="宋体"/>
          <w:sz w:val="24"/>
          <w:szCs w:val="24"/>
        </w:rPr>
        <w:t>（2）未税总价最低者作为第一中选人，以此类推。</w:t>
      </w:r>
    </w:p>
    <w:p w14:paraId="27331F53">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四、以下情况作废选处理</w:t>
      </w:r>
    </w:p>
    <w:p w14:paraId="75B791A7">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1.对比选文件提出的实质性要求和条件，参选文件未能在实质上响应的。</w:t>
      </w:r>
    </w:p>
    <w:p w14:paraId="16F67072">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2.参选文件存在重大偏差的。</w:t>
      </w:r>
    </w:p>
    <w:p w14:paraId="7109ADE8">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14:paraId="37A73F85">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14:paraId="7AEAC1B4">
      <w:pPr>
        <w:keepNext w:val="0"/>
        <w:keepLines w:val="0"/>
        <w:pageBreakBefore w:val="0"/>
        <w:widowControl w:val="0"/>
        <w:kinsoku/>
        <w:wordWrap/>
        <w:overflowPunct/>
        <w:topLinePunct w:val="0"/>
        <w:bidi w:val="0"/>
        <w:snapToGrid/>
        <w:spacing w:before="15" w:line="360" w:lineRule="auto"/>
        <w:ind w:firstLine="534" w:firstLineChars="200"/>
        <w:rPr>
          <w:b/>
          <w:w w:val="95"/>
          <w:sz w:val="28"/>
          <w:lang w:eastAsia="zh-CN"/>
        </w:rPr>
      </w:pPr>
      <w:r>
        <w:rPr>
          <w:b/>
          <w:w w:val="95"/>
          <w:sz w:val="28"/>
          <w:lang w:eastAsia="zh-CN"/>
        </w:rPr>
        <w:t>五、评选</w:t>
      </w:r>
    </w:p>
    <w:p w14:paraId="50896D73">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14:paraId="49D1EEEB">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2.在开选时没有启封和读出的参选文件，在评选时将不予考虑。</w:t>
      </w:r>
    </w:p>
    <w:p w14:paraId="3EE34612">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3.比选人将做开选记录。</w:t>
      </w:r>
    </w:p>
    <w:p w14:paraId="42ADE1A1">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rFonts w:hint="eastAsia"/>
          <w:lang w:eastAsia="zh-CN"/>
        </w:rPr>
        <w:t>4.业主将根据评选结果与中选人签订合同。</w:t>
      </w:r>
    </w:p>
    <w:p w14:paraId="2AE247AD">
      <w:pPr>
        <w:keepNext w:val="0"/>
        <w:keepLines w:val="0"/>
        <w:pageBreakBefore w:val="0"/>
        <w:widowControl w:val="0"/>
        <w:kinsoku/>
        <w:wordWrap/>
        <w:overflowPunct/>
        <w:topLinePunct w:val="0"/>
        <w:bidi w:val="0"/>
        <w:snapToGrid/>
        <w:spacing w:line="360" w:lineRule="auto"/>
        <w:rPr>
          <w:lang w:eastAsia="zh-CN"/>
        </w:rPr>
      </w:pPr>
    </w:p>
    <w:p w14:paraId="40E3EC3B">
      <w:pPr>
        <w:pStyle w:val="20"/>
        <w:keepNext w:val="0"/>
        <w:keepLines w:val="0"/>
        <w:pageBreakBefore w:val="0"/>
        <w:widowControl w:val="0"/>
        <w:kinsoku/>
        <w:wordWrap/>
        <w:overflowPunct/>
        <w:topLinePunct w:val="0"/>
        <w:bidi w:val="0"/>
        <w:snapToGrid/>
        <w:spacing w:before="23" w:line="360" w:lineRule="auto"/>
        <w:ind w:left="598"/>
        <w:rPr>
          <w:lang w:eastAsia="zh-CN"/>
        </w:rPr>
        <w:sectPr>
          <w:pgSz w:w="11910" w:h="16840"/>
          <w:pgMar w:top="1500" w:right="1140" w:bottom="740" w:left="1300" w:header="0" w:footer="551" w:gutter="0"/>
          <w:cols w:space="720" w:num="1"/>
        </w:sectPr>
      </w:pPr>
    </w:p>
    <w:p w14:paraId="0549AB69">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第五章  合同授予</w:t>
      </w:r>
    </w:p>
    <w:p w14:paraId="298D67B3">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1.比选人将把合同授予中选人；在授予前，仍需进行资格审查。</w:t>
      </w:r>
    </w:p>
    <w:p w14:paraId="3519DF49">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2.中选人确定后，比选将通知中选人，并将中选结果公示在比选人集团官网。</w:t>
      </w:r>
    </w:p>
    <w:p w14:paraId="37C092C9">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3.中选通知对比选人和参选人具有法律效力</w:t>
      </w:r>
      <w:r>
        <w:rPr>
          <w:color w:val="000000" w:themeColor="text1"/>
          <w:lang w:eastAsia="zh-CN"/>
        </w:rPr>
        <w:t>。</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w:t>
      </w:r>
      <w:r>
        <w:rPr>
          <w:rStyle w:val="49"/>
          <w:rFonts w:hint="eastAsia"/>
          <w:color w:val="FF0000"/>
          <w:lang w:val="en-US" w:eastAsia="zh-CN"/>
        </w:rPr>
        <w:t>腾龙芳烃</w:t>
      </w:r>
      <w:r>
        <w:rPr>
          <w:rStyle w:val="49"/>
          <w:rFonts w:hint="eastAsia"/>
          <w:color w:val="FF0000"/>
          <w:lang w:eastAsia="zh-CN"/>
        </w:rPr>
        <w:t>（漳州）有限公司”作为本合同执行主体，将于中选结果公示流程结束之日起30日内与中选人完成合同签订事宜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1E19C905">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14:paraId="7BE04FCE">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508FAA90">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061C49B5">
      <w:pPr>
        <w:keepNext w:val="0"/>
        <w:keepLines w:val="0"/>
        <w:pageBreakBefore w:val="0"/>
        <w:widowControl w:val="0"/>
        <w:kinsoku/>
        <w:wordWrap/>
        <w:overflowPunct/>
        <w:topLinePunct w:val="0"/>
        <w:bidi w:val="0"/>
        <w:snapToGrid/>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57F5EBC6">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5EF0E0A2">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11851C67">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14:paraId="30872444">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7C4058A6">
      <w:pPr>
        <w:pStyle w:val="20"/>
        <w:keepNext w:val="0"/>
        <w:keepLines w:val="0"/>
        <w:pageBreakBefore w:val="0"/>
        <w:widowControl w:val="0"/>
        <w:kinsoku/>
        <w:wordWrap/>
        <w:overflowPunct/>
        <w:topLinePunct w:val="0"/>
        <w:bidi w:val="0"/>
        <w:snapToGrid/>
        <w:spacing w:before="26" w:line="360" w:lineRule="auto"/>
        <w:ind w:left="118" w:right="106" w:firstLine="480"/>
        <w:jc w:val="both"/>
        <w:rPr>
          <w:lang w:eastAsia="zh-CN"/>
        </w:rPr>
      </w:pPr>
    </w:p>
    <w:p w14:paraId="052E358E">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5511A5AC">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08002F2A">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1C2DA3C1">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0F6D295B">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3DB13A9A">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41B5A925">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46936557">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2CD2DC5A">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5622E314">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72B61310">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4E4584C1">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654BFA07">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73271B63">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2F3B89A3">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39751883">
      <w:pPr>
        <w:pStyle w:val="3"/>
        <w:keepNext w:val="0"/>
        <w:keepLines w:val="0"/>
        <w:pageBreakBefore w:val="0"/>
        <w:widowControl w:val="0"/>
        <w:tabs>
          <w:tab w:val="left" w:pos="1912"/>
        </w:tabs>
        <w:kinsoku/>
        <w:wordWrap/>
        <w:overflowPunct/>
        <w:topLinePunct w:val="0"/>
        <w:bidi w:val="0"/>
        <w:snapToGrid/>
        <w:spacing w:line="360" w:lineRule="auto"/>
        <w:ind w:left="647" w:firstLine="3092" w:firstLineChars="1100"/>
        <w:jc w:val="both"/>
        <w:rPr>
          <w:lang w:eastAsia="zh-CN"/>
        </w:rPr>
      </w:pPr>
    </w:p>
    <w:p w14:paraId="57CE97B0">
      <w:pPr>
        <w:pStyle w:val="2"/>
        <w:keepNext w:val="0"/>
        <w:keepLines w:val="0"/>
        <w:pageBreakBefore w:val="0"/>
        <w:widowControl w:val="0"/>
        <w:kinsoku/>
        <w:wordWrap/>
        <w:overflowPunct/>
        <w:topLinePunct w:val="0"/>
        <w:bidi w:val="0"/>
        <w:snapToGrid/>
        <w:spacing w:line="360" w:lineRule="auto"/>
      </w:pPr>
    </w:p>
    <w:p w14:paraId="0F464581">
      <w:pPr>
        <w:keepNext w:val="0"/>
        <w:keepLines w:val="0"/>
        <w:pageBreakBefore w:val="0"/>
        <w:widowControl w:val="0"/>
        <w:kinsoku/>
        <w:wordWrap/>
        <w:overflowPunct/>
        <w:topLinePunct w:val="0"/>
        <w:bidi w:val="0"/>
        <w:snapToGrid/>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642A7BA3">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1.参选人的参选文件无论其是否中选，均不退回。</w:t>
      </w:r>
    </w:p>
    <w:p w14:paraId="63E268FD">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2.比选人郑重承诺：参选人所提交的参选文件及相关资料不向第三方泄露。</w:t>
      </w:r>
    </w:p>
    <w:p w14:paraId="39E6F7EA">
      <w:pPr>
        <w:pStyle w:val="20"/>
        <w:keepNext w:val="0"/>
        <w:keepLines w:val="0"/>
        <w:pageBreakBefore w:val="0"/>
        <w:widowControl w:val="0"/>
        <w:kinsoku/>
        <w:wordWrap/>
        <w:overflowPunct/>
        <w:topLinePunct w:val="0"/>
        <w:bidi w:val="0"/>
        <w:snapToGrid/>
        <w:spacing w:line="360" w:lineRule="auto"/>
        <w:ind w:right="121" w:firstLine="480" w:firstLineChars="200"/>
        <w:jc w:val="both"/>
        <w:rPr>
          <w:lang w:eastAsia="zh-CN"/>
        </w:rPr>
      </w:pPr>
      <w:r>
        <w:rPr>
          <w:lang w:eastAsia="zh-CN"/>
        </w:rPr>
        <w:t>3.本比选文件的解释权归福建福海创石油化工有限公司。</w:t>
      </w:r>
    </w:p>
    <w:p w14:paraId="2CF80D59">
      <w:pPr>
        <w:pStyle w:val="20"/>
        <w:keepNext w:val="0"/>
        <w:keepLines w:val="0"/>
        <w:pageBreakBefore w:val="0"/>
        <w:widowControl w:val="0"/>
        <w:kinsoku/>
        <w:wordWrap/>
        <w:overflowPunct/>
        <w:topLinePunct w:val="0"/>
        <w:bidi w:val="0"/>
        <w:snapToGrid/>
        <w:spacing w:line="360" w:lineRule="auto"/>
        <w:ind w:left="215"/>
        <w:rPr>
          <w:lang w:eastAsia="zh-CN"/>
        </w:rPr>
      </w:pPr>
      <w:r>
        <w:rPr>
          <w:lang w:eastAsia="zh-CN"/>
        </w:rPr>
        <w:br w:type="page"/>
      </w:r>
    </w:p>
    <w:p w14:paraId="399369B3">
      <w:pPr>
        <w:pStyle w:val="20"/>
        <w:keepNext w:val="0"/>
        <w:keepLines w:val="0"/>
        <w:pageBreakBefore w:val="0"/>
        <w:widowControl w:val="0"/>
        <w:kinsoku/>
        <w:wordWrap/>
        <w:overflowPunct/>
        <w:topLinePunct w:val="0"/>
        <w:bidi w:val="0"/>
        <w:snapToGrid/>
        <w:spacing w:line="360" w:lineRule="auto"/>
        <w:rPr>
          <w:rFonts w:hint="default" w:ascii="Times New Roman"/>
          <w:b/>
          <w:bCs/>
          <w:lang w:val="en-US" w:eastAsia="zh-CN"/>
        </w:rPr>
      </w:pPr>
      <w:r>
        <w:rPr>
          <w:rFonts w:hint="eastAsia" w:ascii="Times New Roman"/>
          <w:b/>
          <w:bCs/>
          <w:lang w:eastAsia="zh-CN"/>
        </w:rPr>
        <w:t>附件</w:t>
      </w:r>
      <w:r>
        <w:rPr>
          <w:rFonts w:hint="eastAsia" w:ascii="Times New Roman"/>
          <w:b/>
          <w:bCs/>
          <w:lang w:val="en-US" w:eastAsia="zh-CN"/>
        </w:rPr>
        <w:t>一</w:t>
      </w:r>
      <w:r>
        <w:rPr>
          <w:rFonts w:hint="eastAsia" w:ascii="Times New Roman"/>
          <w:b/>
          <w:bCs/>
          <w:lang w:eastAsia="zh-CN"/>
        </w:rPr>
        <w:t>、</w:t>
      </w:r>
      <w:r>
        <w:rPr>
          <w:rFonts w:hint="eastAsia" w:ascii="Times New Roman"/>
          <w:b/>
          <w:bCs/>
          <w:lang w:val="en-US" w:eastAsia="zh-CN"/>
        </w:rPr>
        <w:t>采购合同模板详见附件4</w:t>
      </w:r>
    </w:p>
    <w:p w14:paraId="00B4F09D">
      <w:pPr>
        <w:pStyle w:val="2"/>
        <w:keepNext w:val="0"/>
        <w:keepLines w:val="0"/>
        <w:pageBreakBefore w:val="0"/>
        <w:widowControl w:val="0"/>
        <w:kinsoku/>
        <w:wordWrap/>
        <w:overflowPunct/>
        <w:topLinePunct w:val="0"/>
        <w:bidi w:val="0"/>
        <w:snapToGrid/>
        <w:spacing w:line="360" w:lineRule="auto"/>
        <w:rPr>
          <w:rFonts w:hint="eastAsia"/>
          <w:b/>
          <w:bCs/>
          <w:sz w:val="24"/>
          <w:szCs w:val="24"/>
        </w:rPr>
      </w:pPr>
      <w:bookmarkStart w:id="0" w:name="_Toc251742852"/>
    </w:p>
    <w:p w14:paraId="7B06A75B">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6E072D3F">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4098A82C">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4972892F">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DBD0AAD">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66DC896F">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48A3DAC7">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3BABBE93">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1CB1CA26">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5BFAFFD1">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6CBB90A0">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3F34C939">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4A700F09">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1CAE2A97">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2A10AD44">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3076E85F">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50B41981">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DD10DA5">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FFE6654">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8F13295">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1F704094">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2CE89E99">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1395A9E8">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2FF33CCC">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5DDE440">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6DAB7C41">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4587FE15">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581A8A4">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51D07F01">
      <w:pPr>
        <w:pStyle w:val="2"/>
        <w:keepNext w:val="0"/>
        <w:keepLines w:val="0"/>
        <w:pageBreakBefore w:val="0"/>
        <w:widowControl w:val="0"/>
        <w:kinsoku/>
        <w:wordWrap/>
        <w:overflowPunct/>
        <w:topLinePunct w:val="0"/>
        <w:bidi w:val="0"/>
        <w:snapToGrid/>
        <w:spacing w:line="360" w:lineRule="auto"/>
        <w:rPr>
          <w:rFonts w:hint="eastAsia"/>
          <w:b/>
          <w:bCs/>
          <w:sz w:val="24"/>
          <w:szCs w:val="24"/>
        </w:rPr>
      </w:pPr>
    </w:p>
    <w:p w14:paraId="005574E6">
      <w:pPr>
        <w:pStyle w:val="2"/>
        <w:keepNext w:val="0"/>
        <w:keepLines w:val="0"/>
        <w:pageBreakBefore w:val="0"/>
        <w:widowControl w:val="0"/>
        <w:kinsoku/>
        <w:wordWrap/>
        <w:overflowPunct/>
        <w:topLinePunct w:val="0"/>
        <w:bidi w:val="0"/>
        <w:snapToGrid/>
        <w:spacing w:line="360" w:lineRule="auto"/>
        <w:rPr>
          <w:rFonts w:ascii="Times New Roman" w:hAnsi="Times New Roman"/>
          <w:b/>
          <w:bCs/>
          <w:kern w:val="2"/>
          <w:sz w:val="36"/>
          <w:szCs w:val="36"/>
        </w:rPr>
      </w:pPr>
      <w:r>
        <w:rPr>
          <w:rFonts w:hint="eastAsia"/>
          <w:b/>
          <w:bCs/>
          <w:sz w:val="24"/>
          <w:szCs w:val="24"/>
        </w:rPr>
        <w:t>附件</w:t>
      </w:r>
      <w:r>
        <w:rPr>
          <w:rFonts w:hint="eastAsia"/>
          <w:b/>
          <w:bCs/>
          <w:sz w:val="24"/>
          <w:szCs w:val="24"/>
          <w:lang w:val="en-US" w:eastAsia="zh-CN"/>
        </w:rPr>
        <w:t>二</w:t>
      </w:r>
      <w:r>
        <w:rPr>
          <w:rFonts w:hint="eastAsia"/>
          <w:b/>
          <w:bCs/>
          <w:sz w:val="24"/>
          <w:szCs w:val="24"/>
        </w:rPr>
        <w:t>、参选文件范本</w:t>
      </w:r>
    </w:p>
    <w:bookmarkEnd w:id="0"/>
    <w:p w14:paraId="73F54727">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201DD703">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1C36F2D0">
      <w:pPr>
        <w:ind w:firstLine="560" w:firstLineChars="200"/>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val="en-US" w:eastAsia="zh-CN"/>
        </w:rPr>
        <w:t>仪表</w:t>
      </w:r>
      <w:r>
        <w:rPr>
          <w:rFonts w:hint="eastAsia" w:ascii="Times New Roman" w:hAnsi="ˎ̥"/>
          <w:sz w:val="28"/>
          <w:szCs w:val="28"/>
          <w:u w:val="single"/>
          <w:lang w:eastAsia="zh-CN"/>
        </w:rPr>
        <w:t>团队</w:t>
      </w:r>
      <w:r>
        <w:rPr>
          <w:rFonts w:hint="eastAsia" w:ascii="Times New Roman" w:hAnsi="ˎ̥"/>
          <w:sz w:val="28"/>
          <w:szCs w:val="28"/>
          <w:u w:val="single"/>
          <w:lang w:val="en-US" w:eastAsia="zh-CN"/>
        </w:rPr>
        <w:t>3台调节阀</w:t>
      </w:r>
      <w:r>
        <w:rPr>
          <w:rFonts w:hint="eastAsia" w:ascii="Times New Roman" w:hAnsi="ˎ̥"/>
          <w:color w:val="000000" w:themeColor="text1"/>
          <w:sz w:val="28"/>
          <w:szCs w:val="28"/>
          <w:u w:val="single"/>
          <w:lang w:eastAsia="zh-CN"/>
        </w:rPr>
        <w:t>采购</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p w14:paraId="4A539453">
      <w:pPr>
        <w:widowControl/>
        <w:autoSpaceDE/>
        <w:autoSpaceDN/>
        <w:jc w:val="center"/>
        <w:rPr>
          <w:b/>
          <w:bCs/>
          <w:sz w:val="24"/>
          <w:szCs w:val="24"/>
          <w:lang w:eastAsia="zh-CN"/>
        </w:rPr>
      </w:pPr>
      <w:r>
        <w:rPr>
          <w:rFonts w:hint="eastAsia"/>
          <w:b/>
          <w:bCs/>
          <w:sz w:val="24"/>
          <w:szCs w:val="24"/>
          <w:lang w:eastAsia="zh-CN"/>
        </w:rPr>
        <w:t>采购价格清单</w:t>
      </w:r>
    </w:p>
    <w:tbl>
      <w:tblPr>
        <w:tblStyle w:val="46"/>
        <w:tblpPr w:leftFromText="180" w:rightFromText="180" w:vertAnchor="text" w:horzAnchor="page" w:tblpXSpec="center" w:tblpY="287"/>
        <w:tblOverlap w:val="never"/>
        <w:tblW w:w="9518" w:type="dxa"/>
        <w:tblInd w:w="277" w:type="dxa"/>
        <w:tblLayout w:type="fixed"/>
        <w:tblCellMar>
          <w:top w:w="15" w:type="dxa"/>
          <w:left w:w="15" w:type="dxa"/>
          <w:bottom w:w="15" w:type="dxa"/>
          <w:right w:w="15" w:type="dxa"/>
        </w:tblCellMar>
      </w:tblPr>
      <w:tblGrid>
        <w:gridCol w:w="723"/>
        <w:gridCol w:w="1386"/>
        <w:gridCol w:w="1385"/>
        <w:gridCol w:w="1342"/>
        <w:gridCol w:w="1418"/>
        <w:gridCol w:w="819"/>
        <w:gridCol w:w="654"/>
        <w:gridCol w:w="951"/>
        <w:gridCol w:w="840"/>
      </w:tblGrid>
      <w:tr w14:paraId="77628657">
        <w:tblPrEx>
          <w:tblCellMar>
            <w:top w:w="15" w:type="dxa"/>
            <w:left w:w="15" w:type="dxa"/>
            <w:bottom w:w="15" w:type="dxa"/>
            <w:right w:w="15" w:type="dxa"/>
          </w:tblCellMar>
        </w:tblPrEx>
        <w:trPr>
          <w:trHeight w:val="6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699B">
            <w:pPr>
              <w:widowControl/>
              <w:jc w:val="center"/>
              <w:textAlignment w:val="center"/>
              <w:rPr>
                <w:rFonts w:hint="eastAsia" w:eastAsia="宋体"/>
                <w:color w:val="000000"/>
                <w:sz w:val="24"/>
                <w:szCs w:val="24"/>
                <w:lang w:eastAsia="zh-CN"/>
              </w:rPr>
            </w:pPr>
            <w:r>
              <w:rPr>
                <w:rFonts w:hint="eastAsia"/>
                <w:color w:val="000000"/>
                <w:sz w:val="24"/>
                <w:szCs w:val="24"/>
                <w:lang w:val="en-US" w:eastAsia="zh-CN" w:bidi="ar"/>
              </w:rPr>
              <w:t>序号</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3E67">
            <w:pPr>
              <w:widowControl/>
              <w:jc w:val="center"/>
              <w:textAlignment w:val="center"/>
              <w:rPr>
                <w:rFonts w:hint="default"/>
                <w:color w:val="000000"/>
                <w:sz w:val="24"/>
                <w:szCs w:val="24"/>
                <w:lang w:val="en-US" w:eastAsia="zh-CN" w:bidi="ar"/>
              </w:rPr>
            </w:pPr>
            <w:r>
              <w:rPr>
                <w:rFonts w:hint="eastAsia"/>
                <w:color w:val="000000"/>
                <w:sz w:val="24"/>
                <w:szCs w:val="24"/>
                <w:lang w:val="en-US" w:eastAsia="zh-CN" w:bidi="ar"/>
              </w:rPr>
              <w:t>请购单号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06E8">
            <w:pPr>
              <w:widowControl/>
              <w:jc w:val="center"/>
              <w:textAlignment w:val="center"/>
              <w:rPr>
                <w:rFonts w:hint="default"/>
                <w:color w:val="000000"/>
                <w:sz w:val="24"/>
                <w:szCs w:val="24"/>
                <w:lang w:val="en-US" w:eastAsia="zh-CN" w:bidi="ar"/>
              </w:rPr>
            </w:pPr>
            <w:r>
              <w:rPr>
                <w:rFonts w:hint="eastAsia"/>
                <w:color w:val="000000"/>
                <w:sz w:val="24"/>
                <w:szCs w:val="24"/>
                <w:lang w:val="en-US" w:eastAsia="zh-CN" w:bidi="ar"/>
              </w:rPr>
              <w:t>存货编码</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FF60">
            <w:pPr>
              <w:widowControl/>
              <w:jc w:val="center"/>
              <w:textAlignment w:val="center"/>
              <w:rPr>
                <w:color w:val="000000"/>
                <w:sz w:val="24"/>
                <w:szCs w:val="24"/>
              </w:rPr>
            </w:pPr>
            <w:r>
              <w:rPr>
                <w:rFonts w:hint="eastAsia"/>
                <w:color w:val="000000"/>
                <w:sz w:val="24"/>
                <w:szCs w:val="24"/>
                <w:lang w:bidi="ar"/>
              </w:rPr>
              <w:t>存货名称</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74DA8013">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9746">
            <w:pPr>
              <w:widowControl/>
              <w:jc w:val="center"/>
              <w:textAlignment w:val="center"/>
              <w:rPr>
                <w:color w:val="000000"/>
                <w:sz w:val="24"/>
                <w:szCs w:val="24"/>
              </w:rPr>
            </w:pPr>
            <w:r>
              <w:rPr>
                <w:rFonts w:hint="eastAsia"/>
                <w:color w:val="000000"/>
                <w:sz w:val="24"/>
                <w:szCs w:val="24"/>
                <w:lang w:bidi="ar"/>
              </w:rPr>
              <w:t>单位</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1FAE">
            <w:pPr>
              <w:widowControl/>
              <w:jc w:val="center"/>
              <w:textAlignment w:val="center"/>
              <w:rPr>
                <w:color w:val="000000"/>
                <w:sz w:val="24"/>
                <w:szCs w:val="24"/>
              </w:rPr>
            </w:pPr>
            <w:r>
              <w:rPr>
                <w:rFonts w:hint="eastAsia"/>
                <w:color w:val="000000"/>
                <w:sz w:val="24"/>
                <w:szCs w:val="24"/>
                <w:lang w:bidi="ar"/>
              </w:rPr>
              <w:t>数量</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0D16">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58D3">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14:paraId="419F7F5F">
        <w:tblPrEx>
          <w:tblCellMar>
            <w:top w:w="15" w:type="dxa"/>
            <w:left w:w="15" w:type="dxa"/>
            <w:bottom w:w="15" w:type="dxa"/>
            <w:right w:w="15" w:type="dxa"/>
          </w:tblCellMar>
        </w:tblPrEx>
        <w:trPr>
          <w:trHeight w:val="8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2D5B">
            <w:pPr>
              <w:keepNext w:val="0"/>
              <w:keepLines w:val="0"/>
              <w:widowControl/>
              <w:suppressLineNumbers w:val="0"/>
              <w:jc w:val="center"/>
              <w:textAlignment w:val="center"/>
              <w:rPr>
                <w:rFonts w:hint="default"/>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7E08">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QG2412020009</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E5D5">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2719101063</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022A">
            <w:pPr>
              <w:keepNext w:val="0"/>
              <w:keepLines w:val="0"/>
              <w:widowControl/>
              <w:suppressLineNumbers w:val="0"/>
              <w:jc w:val="center"/>
              <w:textAlignment w:val="center"/>
              <w:rPr>
                <w:rFonts w:hint="default"/>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调节阀</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4E81CABC">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以签订技术协议为准</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8682">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E524">
            <w:pPr>
              <w:keepNext w:val="0"/>
              <w:keepLines w:val="0"/>
              <w:widowControl/>
              <w:suppressLineNumbers w:val="0"/>
              <w:jc w:val="center"/>
              <w:textAlignment w:val="center"/>
              <w:rPr>
                <w:rFonts w:hint="default"/>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34DA">
            <w:pPr>
              <w:jc w:val="center"/>
              <w:rPr>
                <w:color w:val="000000"/>
                <w:sz w:val="24"/>
                <w:szCs w:val="24"/>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976C">
            <w:pPr>
              <w:jc w:val="center"/>
              <w:rPr>
                <w:color w:val="000000"/>
                <w:sz w:val="24"/>
                <w:szCs w:val="24"/>
              </w:rPr>
            </w:pPr>
          </w:p>
        </w:tc>
      </w:tr>
      <w:tr w14:paraId="47401866">
        <w:tblPrEx>
          <w:tblCellMar>
            <w:top w:w="15" w:type="dxa"/>
            <w:left w:w="15" w:type="dxa"/>
            <w:bottom w:w="15" w:type="dxa"/>
            <w:right w:w="15" w:type="dxa"/>
          </w:tblCellMar>
        </w:tblPrEx>
        <w:trPr>
          <w:trHeight w:val="8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2664">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FE08">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QG2412020010</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B8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2719101067</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17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调节阀</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5143CF3F">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以签订技术协议为准</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3BF3">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7DAD">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99B2">
            <w:pPr>
              <w:jc w:val="center"/>
              <w:rPr>
                <w:color w:val="000000"/>
                <w:sz w:val="24"/>
                <w:szCs w:val="24"/>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B498">
            <w:pPr>
              <w:jc w:val="center"/>
              <w:rPr>
                <w:color w:val="000000"/>
                <w:sz w:val="24"/>
                <w:szCs w:val="24"/>
              </w:rPr>
            </w:pPr>
          </w:p>
        </w:tc>
      </w:tr>
      <w:tr w14:paraId="3CEEFD5E">
        <w:tblPrEx>
          <w:tblCellMar>
            <w:top w:w="15" w:type="dxa"/>
            <w:left w:w="15" w:type="dxa"/>
            <w:bottom w:w="15" w:type="dxa"/>
            <w:right w:w="15" w:type="dxa"/>
          </w:tblCellMar>
        </w:tblPrEx>
        <w:trPr>
          <w:trHeight w:val="8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AC65">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F954">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QG2412040026</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9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2719101064</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0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调节阀</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2E8EE6E0">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以签订技术协议为准</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2632">
            <w:pPr>
              <w:widowControl/>
              <w:jc w:val="center"/>
              <w:textAlignment w:val="center"/>
              <w:rPr>
                <w:rFonts w:hint="eastAsia"/>
                <w:color w:val="000000"/>
                <w:sz w:val="21"/>
                <w:szCs w:val="21"/>
                <w:lang w:val="en-US" w:eastAsia="zh-CN" w:bidi="ar"/>
              </w:rPr>
            </w:pPr>
            <w:r>
              <w:rPr>
                <w:rFonts w:hint="eastAsia"/>
                <w:color w:val="000000"/>
                <w:sz w:val="21"/>
                <w:szCs w:val="21"/>
                <w:lang w:val="en-US" w:eastAsia="zh-CN" w:bidi="ar"/>
              </w:rPr>
              <w:t>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BA36">
            <w:pPr>
              <w:keepNext w:val="0"/>
              <w:keepLines w:val="0"/>
              <w:widowControl/>
              <w:suppressLineNumbers w:val="0"/>
              <w:jc w:val="center"/>
              <w:textAlignment w:val="center"/>
              <w:rPr>
                <w:rFonts w:hint="eastAsia"/>
                <w:color w:val="000000"/>
                <w:sz w:val="21"/>
                <w:szCs w:val="21"/>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4E71">
            <w:pPr>
              <w:jc w:val="center"/>
              <w:rPr>
                <w:color w:val="000000"/>
                <w:sz w:val="24"/>
                <w:szCs w:val="24"/>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8180">
            <w:pPr>
              <w:jc w:val="center"/>
              <w:rPr>
                <w:color w:val="000000"/>
                <w:sz w:val="24"/>
                <w:szCs w:val="24"/>
              </w:rPr>
            </w:pPr>
          </w:p>
        </w:tc>
      </w:tr>
      <w:tr w14:paraId="655A02B3">
        <w:tblPrEx>
          <w:tblCellMar>
            <w:top w:w="15" w:type="dxa"/>
            <w:left w:w="15" w:type="dxa"/>
            <w:bottom w:w="15" w:type="dxa"/>
            <w:right w:w="15" w:type="dxa"/>
          </w:tblCellMar>
        </w:tblPrEx>
        <w:trPr>
          <w:trHeight w:val="831"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79DE">
            <w:pPr>
              <w:jc w:val="center"/>
              <w:rPr>
                <w:rFonts w:asciiTheme="minorEastAsia" w:hAnsiTheme="minorEastAsia" w:eastAsiaTheme="minorEastAsia"/>
                <w:color w:val="000000"/>
                <w:sz w:val="24"/>
                <w:szCs w:val="24"/>
              </w:rPr>
            </w:pPr>
            <w:r>
              <w:rPr>
                <w:color w:val="000000"/>
                <w:sz w:val="24"/>
                <w:szCs w:val="24"/>
              </w:rPr>
              <w:t>合计</w:t>
            </w:r>
          </w:p>
        </w:tc>
        <w:tc>
          <w:tcPr>
            <w:tcW w:w="87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D0CA0A">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w:t>
            </w:r>
            <w:r>
              <w:rPr>
                <w:rFonts w:hint="eastAsia" w:asciiTheme="minorEastAsia" w:hAnsiTheme="minorEastAsia" w:eastAsiaTheme="minorEastAsia"/>
                <w:b/>
                <w:color w:val="000000"/>
                <w:sz w:val="24"/>
                <w:szCs w:val="24"/>
                <w:lang w:val="en-US" w:eastAsia="zh-CN"/>
              </w:rPr>
              <w:t>大写</w:t>
            </w:r>
            <w:r>
              <w:rPr>
                <w:rFonts w:hint="eastAsia" w:asciiTheme="minorEastAsia" w:hAnsiTheme="minorEastAsia" w:eastAsiaTheme="minorEastAsia"/>
                <w:b/>
                <w:color w:val="000000"/>
                <w:sz w:val="24"/>
                <w:szCs w:val="24"/>
                <w:lang w:eastAsia="zh-CN"/>
              </w:rPr>
              <w:t>）</w:t>
            </w:r>
            <w:r>
              <w:rPr>
                <w:rFonts w:hint="eastAsia" w:asciiTheme="minorEastAsia" w:hAnsiTheme="minorEastAsia" w:eastAsiaTheme="minorEastAsia"/>
                <w:b/>
                <w:color w:val="000000"/>
                <w:sz w:val="24"/>
                <w:szCs w:val="24"/>
                <w:lang w:val="en-US" w:eastAsia="zh-CN"/>
              </w:rPr>
              <w:t xml:space="preserve">                      </w:t>
            </w:r>
            <w:r>
              <w:rPr>
                <w:rFonts w:hint="eastAsia" w:asciiTheme="minorEastAsia" w:hAnsiTheme="minorEastAsia" w:eastAsiaTheme="minorEastAsia"/>
                <w:b/>
                <w:color w:val="000000"/>
                <w:sz w:val="24"/>
                <w:szCs w:val="24"/>
                <w:lang w:eastAsia="zh-CN"/>
              </w:rPr>
              <w:t>（小写）</w:t>
            </w:r>
          </w:p>
        </w:tc>
      </w:tr>
    </w:tbl>
    <w:tbl>
      <w:tblPr>
        <w:tblStyle w:val="46"/>
        <w:tblW w:w="0" w:type="auto"/>
        <w:tblInd w:w="0" w:type="dxa"/>
        <w:tblLayout w:type="autofit"/>
        <w:tblCellMar>
          <w:top w:w="0" w:type="dxa"/>
          <w:left w:w="108" w:type="dxa"/>
          <w:bottom w:w="0" w:type="dxa"/>
          <w:right w:w="108" w:type="dxa"/>
        </w:tblCellMar>
      </w:tblPr>
      <w:tblGrid>
        <w:gridCol w:w="8770"/>
      </w:tblGrid>
      <w:tr w14:paraId="2A1ABDE5">
        <w:tblPrEx>
          <w:tblCellMar>
            <w:top w:w="0" w:type="dxa"/>
            <w:left w:w="108" w:type="dxa"/>
            <w:bottom w:w="0" w:type="dxa"/>
            <w:right w:w="108" w:type="dxa"/>
          </w:tblCellMar>
        </w:tblPrEx>
        <w:trPr>
          <w:trHeight w:val="604" w:hRule="atLeast"/>
        </w:trPr>
        <w:tc>
          <w:tcPr>
            <w:tcW w:w="0" w:type="auto"/>
            <w:shd w:val="clear" w:color="auto" w:fill="auto"/>
            <w:noWrap/>
            <w:vAlign w:val="center"/>
          </w:tcPr>
          <w:p w14:paraId="31EA96E7">
            <w:pPr>
              <w:spacing w:line="500" w:lineRule="exact"/>
              <w:rPr>
                <w:lang w:eastAsia="zh-CN"/>
              </w:rPr>
            </w:pPr>
            <w:r>
              <w:rPr>
                <w:rFonts w:hint="eastAsia"/>
                <w:lang w:eastAsia="zh-CN"/>
              </w:rPr>
              <w:t>价格说明：</w:t>
            </w:r>
          </w:p>
          <w:p w14:paraId="00AC4E9F">
            <w:pPr>
              <w:pStyle w:val="41"/>
              <w:shd w:val="clear" w:color="auto" w:fill="FFFFFF"/>
              <w:spacing w:before="0" w:beforeAutospacing="0" w:after="0" w:afterAutospacing="0" w:line="432" w:lineRule="atLeast"/>
              <w:rPr>
                <w:rFonts w:hint="eastAsia"/>
              </w:rPr>
            </w:pPr>
            <w:r>
              <w:rPr>
                <w:rFonts w:hint="eastAsia"/>
              </w:rPr>
              <w:t>A、报价单“</w:t>
            </w:r>
            <w:r>
              <w:rPr>
                <w:rFonts w:hint="eastAsia"/>
                <w:lang w:eastAsia="zh-CN"/>
              </w:rPr>
              <w:t>仪表团队</w:t>
            </w:r>
            <w:r>
              <w:rPr>
                <w:rFonts w:hint="eastAsia"/>
                <w:lang w:val="en-US" w:eastAsia="zh-CN"/>
              </w:rPr>
              <w:t>3台调节阀</w:t>
            </w:r>
            <w:r>
              <w:rPr>
                <w:rFonts w:hint="eastAsia"/>
              </w:rPr>
              <w:t>”询价说明：</w:t>
            </w:r>
          </w:p>
          <w:p w14:paraId="249E0954">
            <w:pPr>
              <w:numPr>
                <w:ilvl w:val="255"/>
                <w:numId w:val="0"/>
              </w:numPr>
              <w:spacing w:line="500" w:lineRule="exact"/>
              <w:rPr>
                <w:lang w:eastAsia="zh-CN"/>
              </w:rPr>
            </w:pPr>
            <w:r>
              <w:rPr>
                <w:rFonts w:hint="eastAsia"/>
                <w:lang w:eastAsia="zh-CN"/>
              </w:rPr>
              <w:t>B、含</w:t>
            </w:r>
            <w:r>
              <w:rPr>
                <w:rFonts w:hint="eastAsia"/>
                <w:u w:val="single"/>
                <w:lang w:eastAsia="zh-CN"/>
              </w:rPr>
              <w:t xml:space="preserve"> </w:t>
            </w:r>
            <w:r>
              <w:rPr>
                <w:rFonts w:hint="eastAsia"/>
                <w:u w:val="single"/>
                <w:lang w:val="en-US" w:eastAsia="zh-CN"/>
              </w:rPr>
              <w:t xml:space="preserve">  </w:t>
            </w:r>
            <w:r>
              <w:rPr>
                <w:rFonts w:hint="eastAsia"/>
                <w:lang w:eastAsia="zh-CN"/>
              </w:rPr>
              <w:t>%增值税送到厂价；</w:t>
            </w:r>
          </w:p>
          <w:p w14:paraId="0B9A0203">
            <w:pPr>
              <w:pStyle w:val="41"/>
              <w:shd w:val="clear" w:color="auto" w:fill="FFFFFF"/>
              <w:spacing w:before="0" w:beforeAutospacing="0" w:after="0" w:afterAutospacing="0" w:line="432" w:lineRule="atLeast"/>
              <w:rPr>
                <w:rFonts w:hint="eastAsia"/>
                <w:lang w:eastAsia="zh-CN"/>
              </w:rPr>
            </w:pPr>
            <w:r>
              <w:rPr>
                <w:rFonts w:hint="eastAsia"/>
                <w:lang w:eastAsia="zh-CN"/>
              </w:rPr>
              <w:t>C、付款方式：全部货款均以现汇方式支付，货到验收合格后付</w:t>
            </w:r>
            <w:r>
              <w:rPr>
                <w:rFonts w:hint="eastAsia"/>
                <w:lang w:val="en-US" w:eastAsia="zh-CN"/>
              </w:rPr>
              <w:t xml:space="preserve"> 90 </w:t>
            </w:r>
            <w:r>
              <w:rPr>
                <w:rFonts w:hint="eastAsia"/>
                <w:lang w:eastAsia="zh-CN"/>
              </w:rPr>
              <w:t>%,留</w:t>
            </w:r>
            <w:r>
              <w:rPr>
                <w:rFonts w:hint="eastAsia"/>
                <w:lang w:val="en-US" w:eastAsia="zh-CN"/>
              </w:rPr>
              <w:t xml:space="preserve"> 10 </w:t>
            </w:r>
            <w:r>
              <w:rPr>
                <w:rFonts w:hint="eastAsia"/>
                <w:lang w:eastAsia="zh-CN"/>
              </w:rPr>
              <w:t>%质保金（质保期：</w:t>
            </w:r>
            <w:r>
              <w:rPr>
                <w:rFonts w:hint="eastAsia"/>
                <w:lang w:val="en-US" w:eastAsia="zh-CN"/>
              </w:rPr>
              <w:t>以技术协议为准</w:t>
            </w:r>
            <w:r>
              <w:rPr>
                <w:rFonts w:hint="eastAsia"/>
                <w:lang w:eastAsia="zh-CN"/>
              </w:rPr>
              <w:t>）。</w:t>
            </w:r>
          </w:p>
          <w:p w14:paraId="23320FE0">
            <w:pPr>
              <w:pStyle w:val="41"/>
              <w:shd w:val="clear" w:color="auto" w:fill="FFFFFF"/>
              <w:spacing w:before="0" w:beforeAutospacing="0" w:after="0" w:afterAutospacing="0" w:line="432" w:lineRule="atLeast"/>
              <w:rPr>
                <w:rFonts w:hint="eastAsia"/>
                <w:lang w:eastAsia="zh-CN"/>
              </w:rPr>
            </w:pPr>
            <w:r>
              <w:rPr>
                <w:rFonts w:hint="eastAsia"/>
                <w:lang w:eastAsia="zh-CN"/>
              </w:rPr>
              <w:t>D、交货期限：</w:t>
            </w:r>
            <w:r>
              <w:rPr>
                <w:rFonts w:hint="eastAsia"/>
                <w:u w:val="single"/>
                <w:lang w:eastAsia="zh-CN"/>
              </w:rPr>
              <w:t xml:space="preserve">           </w:t>
            </w:r>
            <w:r>
              <w:rPr>
                <w:rFonts w:hint="eastAsia"/>
                <w:lang w:val="en-US" w:eastAsia="zh-CN"/>
              </w:rPr>
              <w:t>天</w:t>
            </w:r>
            <w:r>
              <w:rPr>
                <w:rFonts w:hint="eastAsia"/>
                <w:lang w:eastAsia="zh-CN"/>
              </w:rPr>
              <w:t>，其它约定以双方签订合同为准。</w:t>
            </w:r>
          </w:p>
          <w:p w14:paraId="76084D82">
            <w:pPr>
              <w:pStyle w:val="41"/>
              <w:shd w:val="clear" w:color="auto" w:fill="FFFFFF"/>
              <w:spacing w:before="0" w:beforeAutospacing="0" w:after="0" w:afterAutospacing="0" w:line="432" w:lineRule="atLeast"/>
              <w:rPr>
                <w:rFonts w:hint="eastAsia"/>
                <w:lang w:eastAsia="zh-CN"/>
              </w:rPr>
            </w:pPr>
            <w:r>
              <w:rPr>
                <w:rFonts w:hint="eastAsia"/>
                <w:lang w:val="en-US" w:eastAsia="zh-CN"/>
              </w:rPr>
              <w:t>E</w:t>
            </w:r>
            <w:r>
              <w:rPr>
                <w:rFonts w:hint="eastAsia"/>
                <w:lang w:eastAsia="zh-CN"/>
              </w:rPr>
              <w:t>、其它约定以双方签订合同为准。</w:t>
            </w:r>
          </w:p>
          <w:p w14:paraId="6938C4C4">
            <w:pPr>
              <w:pStyle w:val="41"/>
              <w:shd w:val="clear" w:color="auto" w:fill="FFFFFF"/>
              <w:spacing w:before="0" w:beforeAutospacing="0" w:after="0" w:afterAutospacing="0" w:line="432" w:lineRule="atLeast"/>
              <w:rPr>
                <w:rFonts w:hint="default"/>
                <w:lang w:val="en-US" w:eastAsia="zh-CN"/>
              </w:rPr>
            </w:pPr>
            <w:r>
              <w:rPr>
                <w:rFonts w:hint="eastAsia"/>
                <w:lang w:val="en-US" w:eastAsia="zh-CN"/>
              </w:rPr>
              <w:t>F、</w:t>
            </w:r>
            <w:r>
              <w:rPr>
                <w:rFonts w:hint="eastAsia"/>
                <w:b/>
                <w:bCs/>
                <w:color w:val="FF0000"/>
                <w:lang w:val="en-US" w:eastAsia="zh-CN"/>
              </w:rPr>
              <w:t>本项目设置最高控制15.5万元整（不含税）</w:t>
            </w:r>
            <w:r>
              <w:rPr>
                <w:rFonts w:hint="eastAsia"/>
                <w:lang w:val="en-US" w:eastAsia="zh-CN"/>
              </w:rPr>
              <w:t>。参选人所填报的报价高于本项目最高限价的，其参选将被比选小组予以否决。</w:t>
            </w:r>
          </w:p>
        </w:tc>
      </w:tr>
    </w:tbl>
    <w:p w14:paraId="51B7CBDB">
      <w:pPr>
        <w:keepNext w:val="0"/>
        <w:keepLines w:val="0"/>
        <w:pageBreakBefore w:val="0"/>
        <w:widowControl w:val="0"/>
        <w:kinsoku/>
        <w:wordWrap/>
        <w:overflowPunct/>
        <w:topLinePunct w:val="0"/>
        <w:bidi w:val="0"/>
        <w:snapToGrid/>
        <w:spacing w:line="360" w:lineRule="auto"/>
        <w:rPr>
          <w:rFonts w:hint="eastAsia"/>
          <w:sz w:val="28"/>
          <w:lang w:eastAsia="zh-CN"/>
        </w:rPr>
      </w:pPr>
    </w:p>
    <w:p w14:paraId="4A839C70">
      <w:pPr>
        <w:keepNext w:val="0"/>
        <w:keepLines w:val="0"/>
        <w:pageBreakBefore w:val="0"/>
        <w:widowControl w:val="0"/>
        <w:kinsoku/>
        <w:wordWrap/>
        <w:overflowPunct/>
        <w:topLinePunct w:val="0"/>
        <w:bidi w:val="0"/>
        <w:snapToGrid/>
        <w:spacing w:line="360" w:lineRule="auto"/>
        <w:ind w:firstLine="2800" w:firstLineChars="10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（加盖参选单位章）</w:t>
      </w:r>
    </w:p>
    <w:p w14:paraId="6FD021AD">
      <w:pPr>
        <w:pStyle w:val="2"/>
        <w:keepNext w:val="0"/>
        <w:keepLines w:val="0"/>
        <w:pageBreakBefore w:val="0"/>
        <w:widowControl w:val="0"/>
        <w:kinsoku/>
        <w:wordWrap/>
        <w:overflowPunct/>
        <w:topLinePunct w:val="0"/>
        <w:bidi w:val="0"/>
        <w:snapToGrid/>
        <w:spacing w:line="360" w:lineRule="auto"/>
        <w:rPr>
          <w:rFonts w:hint="eastAsia"/>
          <w:color w:val="00B050"/>
          <w:sz w:val="28"/>
          <w:lang w:val="en-US" w:eastAsia="zh-CN"/>
        </w:rPr>
      </w:pPr>
      <w:r>
        <w:rPr>
          <w:rFonts w:hint="eastAsia"/>
          <w:color w:val="00B050"/>
          <w:sz w:val="28"/>
          <w:lang w:val="en-US" w:eastAsia="zh-CN"/>
        </w:rPr>
        <w:t xml:space="preserve">                    </w:t>
      </w:r>
    </w:p>
    <w:p w14:paraId="54B23AA1">
      <w:pPr>
        <w:pStyle w:val="2"/>
        <w:keepNext w:val="0"/>
        <w:keepLines w:val="0"/>
        <w:pageBreakBefore w:val="0"/>
        <w:widowControl w:val="0"/>
        <w:kinsoku/>
        <w:wordWrap/>
        <w:overflowPunct/>
        <w:topLinePunct w:val="0"/>
        <w:bidi w:val="0"/>
        <w:snapToGrid/>
        <w:spacing w:line="360" w:lineRule="auto"/>
        <w:ind w:firstLine="2800" w:firstLineChars="1000"/>
        <w:rPr>
          <w:rFonts w:hint="default" w:ascii="宋体" w:hAnsi="宋体" w:eastAsia="宋体" w:cs="宋体"/>
          <w:sz w:val="28"/>
          <w:szCs w:val="22"/>
          <w:lang w:val="en-US" w:eastAsia="zh-CN" w:bidi="ar-SA"/>
        </w:rPr>
      </w:pPr>
      <w:r>
        <w:rPr>
          <w:rFonts w:hint="eastAsia" w:ascii="宋体" w:hAnsi="宋体" w:eastAsia="宋体" w:cs="宋体"/>
          <w:sz w:val="28"/>
          <w:szCs w:val="22"/>
          <w:lang w:val="en-US" w:eastAsia="zh-CN" w:bidi="ar-SA"/>
        </w:rPr>
        <w:t>联系电话：</w:t>
      </w:r>
      <w:r>
        <w:rPr>
          <w:rFonts w:hint="eastAsia" w:hAnsi="宋体" w:cs="宋体"/>
          <w:sz w:val="28"/>
          <w:szCs w:val="22"/>
          <w:u w:val="single"/>
          <w:lang w:val="en-US" w:eastAsia="zh-CN" w:bidi="ar-SA"/>
        </w:rPr>
        <w:t xml:space="preserve">                     </w:t>
      </w:r>
      <w:r>
        <w:rPr>
          <w:rFonts w:hint="eastAsia" w:ascii="宋体" w:hAnsi="宋体" w:eastAsia="宋体" w:cs="宋体"/>
          <w:sz w:val="28"/>
          <w:szCs w:val="22"/>
          <w:lang w:val="en-US" w:eastAsia="zh-CN" w:bidi="ar-SA"/>
        </w:rPr>
        <w:t xml:space="preserve">                  </w:t>
      </w:r>
    </w:p>
    <w:p w14:paraId="11256A18">
      <w:pPr>
        <w:keepNext w:val="0"/>
        <w:keepLines w:val="0"/>
        <w:pageBreakBefore w:val="0"/>
        <w:widowControl w:val="0"/>
        <w:kinsoku/>
        <w:wordWrap/>
        <w:overflowPunct/>
        <w:topLinePunct w:val="0"/>
        <w:bidi w:val="0"/>
        <w:snapToGrid/>
        <w:spacing w:line="360" w:lineRule="auto"/>
        <w:ind w:firstLine="2800" w:firstLineChars="1000"/>
        <w:rPr>
          <w:rFonts w:hint="eastAsia"/>
          <w:sz w:val="28"/>
          <w:lang w:eastAsia="zh-CN"/>
        </w:rPr>
      </w:pPr>
    </w:p>
    <w:p w14:paraId="7D0239CC">
      <w:pPr>
        <w:keepNext w:val="0"/>
        <w:keepLines w:val="0"/>
        <w:pageBreakBefore w:val="0"/>
        <w:widowControl w:val="0"/>
        <w:kinsoku/>
        <w:wordWrap/>
        <w:overflowPunct/>
        <w:topLinePunct w:val="0"/>
        <w:bidi w:val="0"/>
        <w:snapToGrid/>
        <w:spacing w:line="360" w:lineRule="auto"/>
        <w:ind w:firstLine="2800" w:firstLineChars="1000"/>
        <w:rPr>
          <w:sz w:val="28"/>
          <w:u w:val="single"/>
          <w:lang w:eastAsia="zh-CN"/>
        </w:rPr>
      </w:pPr>
      <w:r>
        <w:rPr>
          <w:rFonts w:hint="eastAsia"/>
          <w:sz w:val="28"/>
          <w:lang w:eastAsia="zh-CN"/>
        </w:rPr>
        <w:t xml:space="preserve">编制时间： </w:t>
      </w:r>
      <w:r>
        <w:rPr>
          <w:rFonts w:hint="eastAsia"/>
          <w:sz w:val="28"/>
          <w:u w:val="single"/>
          <w:lang w:val="en-US" w:eastAsia="zh-CN"/>
        </w:rPr>
        <w:t>2024</w:t>
      </w:r>
      <w:r>
        <w:rPr>
          <w:rFonts w:hint="eastAsia"/>
          <w:sz w:val="28"/>
          <w:u w:val="single"/>
          <w:lang w:eastAsia="zh-CN"/>
        </w:rPr>
        <w:t>年   月   日</w:t>
      </w:r>
    </w:p>
    <w:sectPr>
      <w:footerReference r:id="rId6" w:type="default"/>
      <w:pgSz w:w="11910" w:h="16840"/>
      <w:pgMar w:top="1502" w:right="1678" w:bottom="743" w:left="1678" w:header="0" w:footer="5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AD813">
    <w:pPr>
      <w:pStyle w:val="30"/>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9709189"/>
                  <w:docPartObj>
                    <w:docPartGallery w:val="autotext"/>
                  </w:docPartObj>
                </w:sdtPr>
                <w:sdtContent>
                  <w:sdt>
                    <w:sdtPr>
                      <w:id w:val="1728636285"/>
                      <w:docPartObj>
                        <w:docPartGallery w:val="autotext"/>
                      </w:docPartObj>
                    </w:sdtPr>
                    <w:sdtContent>
                      <w:p w14:paraId="0F31BB15">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14:paraId="4B624298">
                <w:pPr>
                  <w:pStyle w:val="2"/>
                </w:pPr>
              </w:p>
            </w:txbxContent>
          </v:textbox>
        </v:shape>
      </w:pict>
    </w:r>
  </w:p>
  <w:p w14:paraId="63A1A80B">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C452A">
    <w:pPr>
      <w:pStyle w:val="30"/>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56900821"/>
                  <w:docPartObj>
                    <w:docPartGallery w:val="autotext"/>
                  </w:docPartObj>
                </w:sdtPr>
                <w:sdtContent>
                  <w:sdt>
                    <w:sdtPr>
                      <w:id w:val="2119642350"/>
                      <w:docPartObj>
                        <w:docPartGallery w:val="autotext"/>
                      </w:docPartObj>
                    </w:sdtPr>
                    <w:sdtContent>
                      <w:p w14:paraId="4047E9B8">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14:paraId="70E5ABC8">
                <w:pPr>
                  <w:pStyle w:val="2"/>
                </w:pPr>
              </w:p>
            </w:txbxContent>
          </v:textbox>
        </v:shape>
      </w:pict>
    </w:r>
  </w:p>
  <w:p w14:paraId="67A81B58">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316A8">
    <w:pPr>
      <w:pStyle w:val="20"/>
      <w:spacing w:line="14" w:lineRule="auto"/>
      <w:rPr>
        <w:sz w:val="20"/>
      </w:rPr>
    </w:pPr>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E56FBA1">
                <w:pPr>
                  <w:pStyle w:val="30"/>
                </w:pPr>
                <w:r>
                  <w:fldChar w:fldCharType="begin"/>
                </w:r>
                <w:r>
                  <w:instrText xml:space="preserve"> PAGE  \* MERGEFORMAT </w:instrText>
                </w:r>
                <w:r>
                  <w:fldChar w:fldCharType="separate"/>
                </w:r>
                <w:r>
                  <w:t>10</w:t>
                </w:r>
                <w:r>
                  <w:fldChar w:fldCharType="end"/>
                </w:r>
              </w:p>
            </w:txbxContent>
          </v:textbox>
        </v:shape>
      </w:pict>
    </w:r>
    <w:r>
      <w:pict>
        <v:shape id="_x0000_s4097" o:spid="_x0000_s4097"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47130981">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00056">
    <w:pPr>
      <w:pStyle w:val="20"/>
      <w:spacing w:line="14" w:lineRule="auto"/>
      <w:rPr>
        <w:sz w:val="20"/>
      </w:rPr>
    </w:pPr>
    <w:r>
      <w:rPr>
        <w:sz w:val="20"/>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38075104">
                <w:pPr>
                  <w:pStyle w:val="30"/>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B44014A"/>
    <w:multiLevelType w:val="singleLevel"/>
    <w:tmpl w:val="4B44014A"/>
    <w:lvl w:ilvl="0" w:tentative="0">
      <w:start w:val="9"/>
      <w:numFmt w:val="chineseCounting"/>
      <w:suff w:val="nothing"/>
      <w:lvlText w:val="%1、"/>
      <w:lvlJc w:val="left"/>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4"/>
  </w:num>
  <w:num w:numId="4">
    <w:abstractNumId w:val="1"/>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220"/>
  <w:drawingGridVerticalSpacing w:val="159"/>
  <w:displayHorizontalDrawingGridEvery w:val="1"/>
  <w:displayVerticalDrawingGridEvery w:val="1"/>
  <w:noPunctuationKerning w:val="1"/>
  <w:characterSpacingControl w:val="doNotCompress"/>
  <w:hdrShapeDefaults>
    <o:shapelayout v:ext="edit">
      <o:idmap v:ext="edit" data="3,4"/>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172A27"/>
    <w:rsid w:val="000004E6"/>
    <w:rsid w:val="000010FA"/>
    <w:rsid w:val="00001416"/>
    <w:rsid w:val="000034C1"/>
    <w:rsid w:val="00004C5E"/>
    <w:rsid w:val="00025717"/>
    <w:rsid w:val="000277D1"/>
    <w:rsid w:val="000367ED"/>
    <w:rsid w:val="00037D7F"/>
    <w:rsid w:val="00052C0E"/>
    <w:rsid w:val="00057E4C"/>
    <w:rsid w:val="00060DB7"/>
    <w:rsid w:val="00065E22"/>
    <w:rsid w:val="000674E3"/>
    <w:rsid w:val="00074760"/>
    <w:rsid w:val="00085CA2"/>
    <w:rsid w:val="00092243"/>
    <w:rsid w:val="0009500D"/>
    <w:rsid w:val="000962C0"/>
    <w:rsid w:val="000A1C86"/>
    <w:rsid w:val="000A6182"/>
    <w:rsid w:val="000B0914"/>
    <w:rsid w:val="000B2F35"/>
    <w:rsid w:val="000C57EB"/>
    <w:rsid w:val="000C629C"/>
    <w:rsid w:val="000C6CF4"/>
    <w:rsid w:val="000D1175"/>
    <w:rsid w:val="000D1AB8"/>
    <w:rsid w:val="000D35CF"/>
    <w:rsid w:val="000D51F3"/>
    <w:rsid w:val="000E0819"/>
    <w:rsid w:val="000E505B"/>
    <w:rsid w:val="000F116F"/>
    <w:rsid w:val="000F15E9"/>
    <w:rsid w:val="000F27AD"/>
    <w:rsid w:val="000F39C1"/>
    <w:rsid w:val="000F4255"/>
    <w:rsid w:val="00101100"/>
    <w:rsid w:val="0011079D"/>
    <w:rsid w:val="00111D19"/>
    <w:rsid w:val="001150C5"/>
    <w:rsid w:val="00122E24"/>
    <w:rsid w:val="0012681B"/>
    <w:rsid w:val="00130886"/>
    <w:rsid w:val="00132662"/>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30BA"/>
    <w:rsid w:val="001B5CD4"/>
    <w:rsid w:val="001B698B"/>
    <w:rsid w:val="001C0DB4"/>
    <w:rsid w:val="001C5843"/>
    <w:rsid w:val="001D13DE"/>
    <w:rsid w:val="001E3C0E"/>
    <w:rsid w:val="001E5BEC"/>
    <w:rsid w:val="001F18AC"/>
    <w:rsid w:val="001F3956"/>
    <w:rsid w:val="001F3D0A"/>
    <w:rsid w:val="00200CED"/>
    <w:rsid w:val="0020141D"/>
    <w:rsid w:val="002020A6"/>
    <w:rsid w:val="00222BF5"/>
    <w:rsid w:val="00227556"/>
    <w:rsid w:val="002305DA"/>
    <w:rsid w:val="002318C1"/>
    <w:rsid w:val="00233571"/>
    <w:rsid w:val="002336A1"/>
    <w:rsid w:val="00234A3F"/>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0C6F"/>
    <w:rsid w:val="002A4126"/>
    <w:rsid w:val="002A68F0"/>
    <w:rsid w:val="002B042F"/>
    <w:rsid w:val="002B3B47"/>
    <w:rsid w:val="002B6416"/>
    <w:rsid w:val="002B7176"/>
    <w:rsid w:val="002C6A2D"/>
    <w:rsid w:val="002D4CF8"/>
    <w:rsid w:val="002E0F0C"/>
    <w:rsid w:val="002E3036"/>
    <w:rsid w:val="002E49DF"/>
    <w:rsid w:val="002E4DB0"/>
    <w:rsid w:val="002E6175"/>
    <w:rsid w:val="002F34BA"/>
    <w:rsid w:val="002F755A"/>
    <w:rsid w:val="003053B9"/>
    <w:rsid w:val="00307B85"/>
    <w:rsid w:val="003102D1"/>
    <w:rsid w:val="00315D6F"/>
    <w:rsid w:val="003221F4"/>
    <w:rsid w:val="00322502"/>
    <w:rsid w:val="00322549"/>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93F5C"/>
    <w:rsid w:val="003B3C4F"/>
    <w:rsid w:val="003B3F6B"/>
    <w:rsid w:val="003B6804"/>
    <w:rsid w:val="003B7CBD"/>
    <w:rsid w:val="003C1AF2"/>
    <w:rsid w:val="003C53C5"/>
    <w:rsid w:val="003E37C1"/>
    <w:rsid w:val="003F3600"/>
    <w:rsid w:val="003F5B96"/>
    <w:rsid w:val="003F614D"/>
    <w:rsid w:val="003F6A6B"/>
    <w:rsid w:val="004022EC"/>
    <w:rsid w:val="0040417A"/>
    <w:rsid w:val="00405092"/>
    <w:rsid w:val="004069D9"/>
    <w:rsid w:val="00407E93"/>
    <w:rsid w:val="00410C69"/>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B4"/>
    <w:rsid w:val="00500D74"/>
    <w:rsid w:val="00505560"/>
    <w:rsid w:val="00513D5D"/>
    <w:rsid w:val="00514AFE"/>
    <w:rsid w:val="0052606A"/>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28E4"/>
    <w:rsid w:val="005F32BA"/>
    <w:rsid w:val="005F4BA4"/>
    <w:rsid w:val="00603968"/>
    <w:rsid w:val="00606A94"/>
    <w:rsid w:val="00611D91"/>
    <w:rsid w:val="006126FD"/>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653EA"/>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51BF"/>
    <w:rsid w:val="00786BE0"/>
    <w:rsid w:val="00794F72"/>
    <w:rsid w:val="00795740"/>
    <w:rsid w:val="007B7828"/>
    <w:rsid w:val="007C2B12"/>
    <w:rsid w:val="007C6297"/>
    <w:rsid w:val="007C7F5F"/>
    <w:rsid w:val="007D17EF"/>
    <w:rsid w:val="007D2272"/>
    <w:rsid w:val="007D2D34"/>
    <w:rsid w:val="007D4D4A"/>
    <w:rsid w:val="007D5A7E"/>
    <w:rsid w:val="007D5F37"/>
    <w:rsid w:val="007D6D04"/>
    <w:rsid w:val="007D7FCA"/>
    <w:rsid w:val="007E208C"/>
    <w:rsid w:val="007E542F"/>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5AAC"/>
    <w:rsid w:val="008A20B3"/>
    <w:rsid w:val="008A28CB"/>
    <w:rsid w:val="008B4179"/>
    <w:rsid w:val="008C03C3"/>
    <w:rsid w:val="008E1769"/>
    <w:rsid w:val="008E1F3F"/>
    <w:rsid w:val="008E2155"/>
    <w:rsid w:val="008E5198"/>
    <w:rsid w:val="008F3559"/>
    <w:rsid w:val="009032FB"/>
    <w:rsid w:val="009057CB"/>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0C60"/>
    <w:rsid w:val="009B2DE5"/>
    <w:rsid w:val="009B34B8"/>
    <w:rsid w:val="009C2A15"/>
    <w:rsid w:val="009D49AE"/>
    <w:rsid w:val="009D501D"/>
    <w:rsid w:val="009D7449"/>
    <w:rsid w:val="009E1058"/>
    <w:rsid w:val="009F0778"/>
    <w:rsid w:val="009F6299"/>
    <w:rsid w:val="00A05E7C"/>
    <w:rsid w:val="00A149E5"/>
    <w:rsid w:val="00A153FC"/>
    <w:rsid w:val="00A24CFD"/>
    <w:rsid w:val="00A2542D"/>
    <w:rsid w:val="00A25964"/>
    <w:rsid w:val="00A278D7"/>
    <w:rsid w:val="00A32C4B"/>
    <w:rsid w:val="00A33603"/>
    <w:rsid w:val="00A367C8"/>
    <w:rsid w:val="00A37693"/>
    <w:rsid w:val="00A44B3E"/>
    <w:rsid w:val="00A45F18"/>
    <w:rsid w:val="00A614C8"/>
    <w:rsid w:val="00A62247"/>
    <w:rsid w:val="00A6610B"/>
    <w:rsid w:val="00A70480"/>
    <w:rsid w:val="00A7270C"/>
    <w:rsid w:val="00A82B0B"/>
    <w:rsid w:val="00A878E0"/>
    <w:rsid w:val="00A87B9C"/>
    <w:rsid w:val="00A92688"/>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E147C"/>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8662E"/>
    <w:rsid w:val="00B908A4"/>
    <w:rsid w:val="00B912C6"/>
    <w:rsid w:val="00B92794"/>
    <w:rsid w:val="00B936AF"/>
    <w:rsid w:val="00B93AEA"/>
    <w:rsid w:val="00B97B69"/>
    <w:rsid w:val="00BA4E15"/>
    <w:rsid w:val="00BA5C95"/>
    <w:rsid w:val="00BA76D8"/>
    <w:rsid w:val="00BB028C"/>
    <w:rsid w:val="00BB56DE"/>
    <w:rsid w:val="00BB7853"/>
    <w:rsid w:val="00BC11B8"/>
    <w:rsid w:val="00BC1268"/>
    <w:rsid w:val="00BD113B"/>
    <w:rsid w:val="00BD5816"/>
    <w:rsid w:val="00BD607C"/>
    <w:rsid w:val="00BD6980"/>
    <w:rsid w:val="00BD77D8"/>
    <w:rsid w:val="00BF0B81"/>
    <w:rsid w:val="00BF0BA0"/>
    <w:rsid w:val="00BF1A08"/>
    <w:rsid w:val="00BF524A"/>
    <w:rsid w:val="00BF5FA1"/>
    <w:rsid w:val="00C04D6E"/>
    <w:rsid w:val="00C05D72"/>
    <w:rsid w:val="00C074CA"/>
    <w:rsid w:val="00C10DC9"/>
    <w:rsid w:val="00C13082"/>
    <w:rsid w:val="00C13286"/>
    <w:rsid w:val="00C14D2D"/>
    <w:rsid w:val="00C20605"/>
    <w:rsid w:val="00C257AE"/>
    <w:rsid w:val="00C267A5"/>
    <w:rsid w:val="00C31D86"/>
    <w:rsid w:val="00C36CCA"/>
    <w:rsid w:val="00C41EDF"/>
    <w:rsid w:val="00C515D2"/>
    <w:rsid w:val="00C518F0"/>
    <w:rsid w:val="00C5267D"/>
    <w:rsid w:val="00C53E9A"/>
    <w:rsid w:val="00C55F90"/>
    <w:rsid w:val="00C6183F"/>
    <w:rsid w:val="00C6491F"/>
    <w:rsid w:val="00C71916"/>
    <w:rsid w:val="00C76112"/>
    <w:rsid w:val="00C8060B"/>
    <w:rsid w:val="00C844ED"/>
    <w:rsid w:val="00C864FC"/>
    <w:rsid w:val="00C8727A"/>
    <w:rsid w:val="00C913CE"/>
    <w:rsid w:val="00C93BEF"/>
    <w:rsid w:val="00CA54A9"/>
    <w:rsid w:val="00CA5603"/>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76141"/>
    <w:rsid w:val="00D81CC9"/>
    <w:rsid w:val="00D84B38"/>
    <w:rsid w:val="00D86664"/>
    <w:rsid w:val="00D87834"/>
    <w:rsid w:val="00D913F7"/>
    <w:rsid w:val="00D92871"/>
    <w:rsid w:val="00D947D8"/>
    <w:rsid w:val="00D957A8"/>
    <w:rsid w:val="00D96DE6"/>
    <w:rsid w:val="00D9778F"/>
    <w:rsid w:val="00DA5752"/>
    <w:rsid w:val="00DA7F1E"/>
    <w:rsid w:val="00DB3F52"/>
    <w:rsid w:val="00DD3B90"/>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A6E57"/>
    <w:rsid w:val="00EC50D4"/>
    <w:rsid w:val="00EC5462"/>
    <w:rsid w:val="00ED19AE"/>
    <w:rsid w:val="00ED1F1F"/>
    <w:rsid w:val="00ED2C9E"/>
    <w:rsid w:val="00ED4FC5"/>
    <w:rsid w:val="00EF1FCA"/>
    <w:rsid w:val="00EF5762"/>
    <w:rsid w:val="00EF6FC7"/>
    <w:rsid w:val="00EF7961"/>
    <w:rsid w:val="00F024A8"/>
    <w:rsid w:val="00F02564"/>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2C46"/>
    <w:rsid w:val="00F73211"/>
    <w:rsid w:val="00F77283"/>
    <w:rsid w:val="00F772C3"/>
    <w:rsid w:val="00F80338"/>
    <w:rsid w:val="00F81A93"/>
    <w:rsid w:val="00F83348"/>
    <w:rsid w:val="00F84F93"/>
    <w:rsid w:val="00F8501D"/>
    <w:rsid w:val="00F87B76"/>
    <w:rsid w:val="00FA12B9"/>
    <w:rsid w:val="00FB0C70"/>
    <w:rsid w:val="00FB7A38"/>
    <w:rsid w:val="00FC6A22"/>
    <w:rsid w:val="00FD0D54"/>
    <w:rsid w:val="00FD1B14"/>
    <w:rsid w:val="00FD1DC9"/>
    <w:rsid w:val="00FD29D5"/>
    <w:rsid w:val="00FD4C9A"/>
    <w:rsid w:val="00FE65F9"/>
    <w:rsid w:val="00FF49E8"/>
    <w:rsid w:val="00FF5F83"/>
    <w:rsid w:val="013C3EE6"/>
    <w:rsid w:val="02C12720"/>
    <w:rsid w:val="02F5695C"/>
    <w:rsid w:val="03213D40"/>
    <w:rsid w:val="0367315B"/>
    <w:rsid w:val="03A6747B"/>
    <w:rsid w:val="03AA7B95"/>
    <w:rsid w:val="04094A94"/>
    <w:rsid w:val="052E194E"/>
    <w:rsid w:val="059E63BF"/>
    <w:rsid w:val="061139E5"/>
    <w:rsid w:val="065A522E"/>
    <w:rsid w:val="06F50B00"/>
    <w:rsid w:val="076E1278"/>
    <w:rsid w:val="08D1141D"/>
    <w:rsid w:val="09311615"/>
    <w:rsid w:val="094A7BA5"/>
    <w:rsid w:val="09610811"/>
    <w:rsid w:val="0B296DE2"/>
    <w:rsid w:val="0B4F0FFE"/>
    <w:rsid w:val="0B555FF1"/>
    <w:rsid w:val="10294AA3"/>
    <w:rsid w:val="109B279F"/>
    <w:rsid w:val="10A57DF4"/>
    <w:rsid w:val="10E40CA0"/>
    <w:rsid w:val="11C921AE"/>
    <w:rsid w:val="136130D9"/>
    <w:rsid w:val="13CE320B"/>
    <w:rsid w:val="158161EB"/>
    <w:rsid w:val="158E1ADE"/>
    <w:rsid w:val="164D708B"/>
    <w:rsid w:val="1682251C"/>
    <w:rsid w:val="18DD4F7E"/>
    <w:rsid w:val="195B58A2"/>
    <w:rsid w:val="19F253E3"/>
    <w:rsid w:val="1A1C7FBF"/>
    <w:rsid w:val="1A370A2D"/>
    <w:rsid w:val="1A3A6DF2"/>
    <w:rsid w:val="1A5132CB"/>
    <w:rsid w:val="1AE958CE"/>
    <w:rsid w:val="1C217EAF"/>
    <w:rsid w:val="1DF35A46"/>
    <w:rsid w:val="1E085A14"/>
    <w:rsid w:val="1E0F594A"/>
    <w:rsid w:val="1F697149"/>
    <w:rsid w:val="1FF43DDB"/>
    <w:rsid w:val="20605842"/>
    <w:rsid w:val="2082077B"/>
    <w:rsid w:val="21933AA2"/>
    <w:rsid w:val="22095F53"/>
    <w:rsid w:val="23A35698"/>
    <w:rsid w:val="24326C72"/>
    <w:rsid w:val="24DC0EEC"/>
    <w:rsid w:val="25BF356F"/>
    <w:rsid w:val="25DB0C2D"/>
    <w:rsid w:val="263478BF"/>
    <w:rsid w:val="26370C2A"/>
    <w:rsid w:val="26886A55"/>
    <w:rsid w:val="269469E7"/>
    <w:rsid w:val="274B140C"/>
    <w:rsid w:val="2756736E"/>
    <w:rsid w:val="281153C3"/>
    <w:rsid w:val="28FD301E"/>
    <w:rsid w:val="29852F07"/>
    <w:rsid w:val="29FC3B14"/>
    <w:rsid w:val="2B11792E"/>
    <w:rsid w:val="2C9B48A1"/>
    <w:rsid w:val="2CD22518"/>
    <w:rsid w:val="2D542688"/>
    <w:rsid w:val="2DE57862"/>
    <w:rsid w:val="2E9D453A"/>
    <w:rsid w:val="31C54755"/>
    <w:rsid w:val="320B25D2"/>
    <w:rsid w:val="3216608C"/>
    <w:rsid w:val="32E0343B"/>
    <w:rsid w:val="342256E8"/>
    <w:rsid w:val="34606647"/>
    <w:rsid w:val="34CE14C6"/>
    <w:rsid w:val="34D84CEC"/>
    <w:rsid w:val="355418BE"/>
    <w:rsid w:val="356D4FAD"/>
    <w:rsid w:val="37195FE2"/>
    <w:rsid w:val="37AF5AB7"/>
    <w:rsid w:val="37F824E3"/>
    <w:rsid w:val="395A672D"/>
    <w:rsid w:val="39762B88"/>
    <w:rsid w:val="3AD53D59"/>
    <w:rsid w:val="3B1C3371"/>
    <w:rsid w:val="3B212B56"/>
    <w:rsid w:val="3B3C2C5E"/>
    <w:rsid w:val="3BA622D8"/>
    <w:rsid w:val="3BDD3F82"/>
    <w:rsid w:val="3CC23198"/>
    <w:rsid w:val="3DCF3998"/>
    <w:rsid w:val="3DDF4815"/>
    <w:rsid w:val="3E1C0833"/>
    <w:rsid w:val="3E6636C1"/>
    <w:rsid w:val="3ED80D7C"/>
    <w:rsid w:val="3F417253"/>
    <w:rsid w:val="3FB11C04"/>
    <w:rsid w:val="3FE669E5"/>
    <w:rsid w:val="40FD77F3"/>
    <w:rsid w:val="41FF4C13"/>
    <w:rsid w:val="423D79BD"/>
    <w:rsid w:val="42CC7322"/>
    <w:rsid w:val="43DD7FE4"/>
    <w:rsid w:val="44A72A76"/>
    <w:rsid w:val="46EA4DF1"/>
    <w:rsid w:val="48F75965"/>
    <w:rsid w:val="493350F2"/>
    <w:rsid w:val="4946347D"/>
    <w:rsid w:val="499B72BF"/>
    <w:rsid w:val="4ADF5294"/>
    <w:rsid w:val="4C3D436D"/>
    <w:rsid w:val="4CFC61B1"/>
    <w:rsid w:val="4D7472E9"/>
    <w:rsid w:val="4E844153"/>
    <w:rsid w:val="4F34472E"/>
    <w:rsid w:val="4F7033BA"/>
    <w:rsid w:val="4FB40925"/>
    <w:rsid w:val="50F63E28"/>
    <w:rsid w:val="5221007F"/>
    <w:rsid w:val="52926B5A"/>
    <w:rsid w:val="53CB3D3F"/>
    <w:rsid w:val="54171103"/>
    <w:rsid w:val="545C5E51"/>
    <w:rsid w:val="5486175B"/>
    <w:rsid w:val="550C121E"/>
    <w:rsid w:val="55104C9C"/>
    <w:rsid w:val="55952173"/>
    <w:rsid w:val="5604432E"/>
    <w:rsid w:val="56782911"/>
    <w:rsid w:val="574E1B0E"/>
    <w:rsid w:val="57667D24"/>
    <w:rsid w:val="57AF3698"/>
    <w:rsid w:val="57CE5BC3"/>
    <w:rsid w:val="581337F6"/>
    <w:rsid w:val="586D6C9A"/>
    <w:rsid w:val="5A1911BF"/>
    <w:rsid w:val="5AE1516A"/>
    <w:rsid w:val="5B6A3A79"/>
    <w:rsid w:val="5C1A5F7B"/>
    <w:rsid w:val="5C57586D"/>
    <w:rsid w:val="5CEE7C05"/>
    <w:rsid w:val="5E221F9D"/>
    <w:rsid w:val="5EF92A9F"/>
    <w:rsid w:val="5F953B47"/>
    <w:rsid w:val="5FF03C12"/>
    <w:rsid w:val="62084B2E"/>
    <w:rsid w:val="62397FD0"/>
    <w:rsid w:val="626D7D14"/>
    <w:rsid w:val="645771F8"/>
    <w:rsid w:val="64E702C6"/>
    <w:rsid w:val="65304BCB"/>
    <w:rsid w:val="6699700C"/>
    <w:rsid w:val="66FD5367"/>
    <w:rsid w:val="68A37498"/>
    <w:rsid w:val="68DE3D1A"/>
    <w:rsid w:val="6A54112D"/>
    <w:rsid w:val="6AA035AE"/>
    <w:rsid w:val="6E0F2E14"/>
    <w:rsid w:val="6EBB75BF"/>
    <w:rsid w:val="6F1E141D"/>
    <w:rsid w:val="6F5354F8"/>
    <w:rsid w:val="6FC84D10"/>
    <w:rsid w:val="71054BBD"/>
    <w:rsid w:val="723F6464"/>
    <w:rsid w:val="72DE4E13"/>
    <w:rsid w:val="73D252A2"/>
    <w:rsid w:val="73F3359E"/>
    <w:rsid w:val="73F36024"/>
    <w:rsid w:val="740A2BDE"/>
    <w:rsid w:val="74B45F33"/>
    <w:rsid w:val="750C63C7"/>
    <w:rsid w:val="751738DE"/>
    <w:rsid w:val="751839E0"/>
    <w:rsid w:val="75D56EB3"/>
    <w:rsid w:val="76274F93"/>
    <w:rsid w:val="7912754D"/>
    <w:rsid w:val="79EB3F2F"/>
    <w:rsid w:val="7A442103"/>
    <w:rsid w:val="7A536E9B"/>
    <w:rsid w:val="7B11789E"/>
    <w:rsid w:val="7BDE3BD1"/>
    <w:rsid w:val="7BEA2D8E"/>
    <w:rsid w:val="7CBF3194"/>
    <w:rsid w:val="7D1F33A6"/>
    <w:rsid w:val="7D8513A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5"/>
    <w:qFormat/>
    <w:uiPriority w:val="0"/>
    <w:pPr>
      <w:ind w:left="538"/>
      <w:outlineLvl w:val="0"/>
    </w:pPr>
    <w:rPr>
      <w:b/>
      <w:bCs/>
      <w:sz w:val="28"/>
      <w:szCs w:val="28"/>
    </w:rPr>
  </w:style>
  <w:style w:type="paragraph" w:styleId="4">
    <w:name w:val="heading 2"/>
    <w:basedOn w:val="1"/>
    <w:next w:val="1"/>
    <w:link w:val="56"/>
    <w:qFormat/>
    <w:uiPriority w:val="0"/>
    <w:pPr>
      <w:ind w:left="629"/>
      <w:outlineLvl w:val="1"/>
    </w:pPr>
    <w:rPr>
      <w:b/>
      <w:bCs/>
      <w:sz w:val="24"/>
      <w:szCs w:val="24"/>
    </w:rPr>
  </w:style>
  <w:style w:type="paragraph" w:styleId="5">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1"/>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0"/>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5"/>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5"/>
    <w:qFormat/>
    <w:uiPriority w:val="1"/>
    <w:rPr>
      <w:sz w:val="24"/>
      <w:szCs w:val="24"/>
    </w:rPr>
  </w:style>
  <w:style w:type="paragraph" w:styleId="21">
    <w:name w:val="Body Text Indent"/>
    <w:basedOn w:val="1"/>
    <w:link w:val="89"/>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6"/>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5"/>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4"/>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2"/>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7"/>
    <w:qFormat/>
    <w:uiPriority w:val="99"/>
    <w:pPr>
      <w:tabs>
        <w:tab w:val="center" w:pos="4153"/>
        <w:tab w:val="right" w:pos="8306"/>
      </w:tabs>
      <w:snapToGrid w:val="0"/>
    </w:pPr>
    <w:rPr>
      <w:sz w:val="18"/>
      <w:szCs w:val="18"/>
    </w:rPr>
  </w:style>
  <w:style w:type="paragraph" w:styleId="31">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3"/>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6"/>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6"/>
    <w:unhideWhenUsed/>
    <w:qFormat/>
    <w:uiPriority w:val="0"/>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8"/>
    <w:qFormat/>
    <w:uiPriority w:val="0"/>
    <w:pPr>
      <w:widowControl/>
    </w:pPr>
    <w:rPr>
      <w:b/>
      <w:bCs/>
      <w:sz w:val="24"/>
      <w:szCs w:val="24"/>
    </w:rPr>
  </w:style>
  <w:style w:type="paragraph" w:styleId="45">
    <w:name w:val="Body Text First Indent"/>
    <w:basedOn w:val="20"/>
    <w:link w:val="97"/>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rPr>
  </w:style>
  <w:style w:type="character" w:styleId="54">
    <w:name w:val="annotation reference"/>
    <w:basedOn w:val="48"/>
    <w:qFormat/>
    <w:uiPriority w:val="0"/>
    <w:rPr>
      <w:sz w:val="21"/>
      <w:szCs w:val="21"/>
    </w:rPr>
  </w:style>
  <w:style w:type="character" w:customStyle="1" w:styleId="55">
    <w:name w:val="标题 1 Char"/>
    <w:basedOn w:val="48"/>
    <w:link w:val="3"/>
    <w:qFormat/>
    <w:uiPriority w:val="0"/>
    <w:rPr>
      <w:rFonts w:ascii="宋体" w:hAnsi="宋体" w:cs="宋体"/>
      <w:b/>
      <w:bCs/>
      <w:sz w:val="28"/>
      <w:szCs w:val="28"/>
      <w:lang w:eastAsia="en-US"/>
    </w:rPr>
  </w:style>
  <w:style w:type="character" w:customStyle="1" w:styleId="56">
    <w:name w:val="标题 2 Char"/>
    <w:basedOn w:val="48"/>
    <w:link w:val="4"/>
    <w:qFormat/>
    <w:uiPriority w:val="0"/>
    <w:rPr>
      <w:rFonts w:ascii="宋体" w:hAnsi="宋体" w:cs="宋体"/>
      <w:b/>
      <w:bCs/>
      <w:sz w:val="24"/>
      <w:szCs w:val="24"/>
      <w:lang w:eastAsia="en-US"/>
    </w:rPr>
  </w:style>
  <w:style w:type="character" w:customStyle="1" w:styleId="57">
    <w:name w:val="标题 3 Char"/>
    <w:basedOn w:val="48"/>
    <w:link w:val="5"/>
    <w:qFormat/>
    <w:uiPriority w:val="0"/>
    <w:rPr>
      <w:b/>
      <w:bCs/>
      <w:kern w:val="2"/>
      <w:sz w:val="32"/>
      <w:szCs w:val="32"/>
    </w:rPr>
  </w:style>
  <w:style w:type="character" w:customStyle="1" w:styleId="58">
    <w:name w:val="标题 4 Char"/>
    <w:basedOn w:val="48"/>
    <w:link w:val="6"/>
    <w:qFormat/>
    <w:uiPriority w:val="0"/>
    <w:rPr>
      <w:b/>
      <w:kern w:val="2"/>
      <w:sz w:val="24"/>
      <w:szCs w:val="24"/>
    </w:rPr>
  </w:style>
  <w:style w:type="character" w:customStyle="1" w:styleId="59">
    <w:name w:val="标题 5 Char"/>
    <w:basedOn w:val="48"/>
    <w:link w:val="7"/>
    <w:qFormat/>
    <w:uiPriority w:val="0"/>
    <w:rPr>
      <w:b/>
      <w:bCs/>
      <w:kern w:val="2"/>
      <w:sz w:val="28"/>
      <w:szCs w:val="28"/>
    </w:rPr>
  </w:style>
  <w:style w:type="character" w:customStyle="1" w:styleId="60">
    <w:name w:val="标题 6 Char"/>
    <w:basedOn w:val="48"/>
    <w:link w:val="8"/>
    <w:qFormat/>
    <w:uiPriority w:val="0"/>
    <w:rPr>
      <w:b/>
      <w:sz w:val="24"/>
    </w:rPr>
  </w:style>
  <w:style w:type="character" w:customStyle="1" w:styleId="61">
    <w:name w:val="正文缩进 Char"/>
    <w:basedOn w:val="48"/>
    <w:link w:val="10"/>
    <w:qFormat/>
    <w:uiPriority w:val="0"/>
    <w:rPr>
      <w:sz w:val="24"/>
    </w:rPr>
  </w:style>
  <w:style w:type="character" w:customStyle="1" w:styleId="62">
    <w:name w:val="标题 7 Char"/>
    <w:basedOn w:val="48"/>
    <w:link w:val="9"/>
    <w:qFormat/>
    <w:uiPriority w:val="0"/>
    <w:rPr>
      <w:b/>
      <w:kern w:val="2"/>
      <w:sz w:val="24"/>
    </w:rPr>
  </w:style>
  <w:style w:type="character" w:customStyle="1" w:styleId="63">
    <w:name w:val="标题 8 Char"/>
    <w:basedOn w:val="48"/>
    <w:link w:val="11"/>
    <w:qFormat/>
    <w:uiPriority w:val="0"/>
    <w:rPr>
      <w:rFonts w:ascii="Arial" w:hAnsi="Arial" w:eastAsia="黑体"/>
      <w:kern w:val="2"/>
      <w:sz w:val="24"/>
    </w:rPr>
  </w:style>
  <w:style w:type="character" w:customStyle="1" w:styleId="64">
    <w:name w:val="标题 9 Char"/>
    <w:basedOn w:val="48"/>
    <w:link w:val="12"/>
    <w:qFormat/>
    <w:uiPriority w:val="0"/>
    <w:rPr>
      <w:rFonts w:ascii="Arial" w:hAnsi="Arial" w:eastAsia="黑体"/>
      <w:kern w:val="2"/>
      <w:sz w:val="21"/>
    </w:rPr>
  </w:style>
  <w:style w:type="character" w:customStyle="1" w:styleId="65">
    <w:name w:val="正文文本 Char1"/>
    <w:basedOn w:val="48"/>
    <w:link w:val="20"/>
    <w:qFormat/>
    <w:uiPriority w:val="1"/>
    <w:rPr>
      <w:rFonts w:ascii="宋体" w:hAnsi="宋体" w:cs="宋体"/>
      <w:sz w:val="24"/>
      <w:szCs w:val="24"/>
      <w:lang w:eastAsia="en-US"/>
    </w:rPr>
  </w:style>
  <w:style w:type="character" w:customStyle="1" w:styleId="66">
    <w:name w:val="纯文本 Char"/>
    <w:basedOn w:val="48"/>
    <w:link w:val="25"/>
    <w:qFormat/>
    <w:uiPriority w:val="0"/>
    <w:rPr>
      <w:rFonts w:ascii="宋体" w:hAnsi="Courier New" w:cs="Courier New"/>
      <w:sz w:val="22"/>
      <w:szCs w:val="21"/>
      <w:lang w:eastAsia="en-US"/>
    </w:rPr>
  </w:style>
  <w:style w:type="character" w:customStyle="1" w:styleId="67">
    <w:name w:val="页脚 Char"/>
    <w:basedOn w:val="48"/>
    <w:link w:val="30"/>
    <w:qFormat/>
    <w:uiPriority w:val="99"/>
    <w:rPr>
      <w:rFonts w:ascii="宋体" w:hAnsi="宋体" w:cs="宋体"/>
      <w:sz w:val="18"/>
      <w:szCs w:val="18"/>
      <w:lang w:eastAsia="en-US"/>
    </w:rPr>
  </w:style>
  <w:style w:type="character" w:customStyle="1" w:styleId="68">
    <w:name w:val="页眉 Char"/>
    <w:basedOn w:val="48"/>
    <w:link w:val="31"/>
    <w:qFormat/>
    <w:uiPriority w:val="0"/>
    <w:rPr>
      <w:rFonts w:ascii="宋体" w:hAnsi="宋体" w:cs="宋体"/>
      <w:sz w:val="18"/>
      <w:szCs w:val="22"/>
      <w:lang w:eastAsia="en-US"/>
    </w:rPr>
  </w:style>
  <w:style w:type="table" w:customStyle="1" w:styleId="69">
    <w:name w:val="Table Normal"/>
    <w:semiHidden/>
    <w:unhideWhenUsed/>
    <w:qFormat/>
    <w:uiPriority w:val="2"/>
    <w:tblPr>
      <w:tblCellMar>
        <w:top w:w="0" w:type="dxa"/>
        <w:left w:w="0" w:type="dxa"/>
        <w:bottom w:w="0" w:type="dxa"/>
        <w:right w:w="0" w:type="dxa"/>
      </w:tblCellMar>
    </w:tblPr>
  </w:style>
  <w:style w:type="paragraph" w:styleId="70">
    <w:name w:val="List Paragraph"/>
    <w:basedOn w:val="1"/>
    <w:link w:val="204"/>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9"/>
    <w:qFormat/>
    <w:uiPriority w:val="0"/>
    <w:rPr>
      <w:b/>
      <w:kern w:val="2"/>
      <w:sz w:val="21"/>
    </w:rPr>
  </w:style>
  <w:style w:type="character" w:customStyle="1" w:styleId="76">
    <w:name w:val="普通(网站) Char"/>
    <w:basedOn w:val="48"/>
    <w:link w:val="41"/>
    <w:qFormat/>
    <w:locked/>
    <w:uiPriority w:val="0"/>
    <w:rPr>
      <w:rFonts w:ascii="宋体" w:hAnsi="宋体" w:cs="宋体"/>
      <w:sz w:val="24"/>
      <w:szCs w:val="24"/>
    </w:rPr>
  </w:style>
  <w:style w:type="character" w:customStyle="1" w:styleId="77">
    <w:name w:val="xdrichtextbox2"/>
    <w:basedOn w:val="48"/>
    <w:qFormat/>
    <w:uiPriority w:val="0"/>
    <w:rPr>
      <w:color w:val="0000FF"/>
      <w:sz w:val="18"/>
      <w:szCs w:val="18"/>
      <w:u w:val="none"/>
      <w:bdr w:val="single" w:color="DCDCDC" w:sz="8" w:space="0"/>
      <w:shd w:val="clear" w:color="auto" w:fill="FFFFFF"/>
    </w:rPr>
  </w:style>
  <w:style w:type="character" w:customStyle="1" w:styleId="78">
    <w:name w:val="apple-converted-space"/>
    <w:basedOn w:val="48"/>
    <w:qFormat/>
    <w:uiPriority w:val="0"/>
  </w:style>
  <w:style w:type="character" w:customStyle="1" w:styleId="79">
    <w:name w:val="无间隔 Char"/>
    <w:basedOn w:val="48"/>
    <w:link w:val="80"/>
    <w:qFormat/>
    <w:uiPriority w:val="0"/>
    <w:rPr>
      <w:rFonts w:ascii="Calibri" w:hAnsi="Calibri"/>
      <w:sz w:val="22"/>
      <w:szCs w:val="22"/>
    </w:rPr>
  </w:style>
  <w:style w:type="paragraph" w:styleId="80">
    <w:name w:val="No Spacing"/>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7"/>
    <w:qFormat/>
    <w:uiPriority w:val="0"/>
    <w:rPr>
      <w:kern w:val="2"/>
      <w:sz w:val="21"/>
    </w:rPr>
  </w:style>
  <w:style w:type="character" w:customStyle="1" w:styleId="82">
    <w:name w:val="批注框文本 Char"/>
    <w:basedOn w:val="48"/>
    <w:link w:val="29"/>
    <w:qFormat/>
    <w:uiPriority w:val="0"/>
    <w:rPr>
      <w:kern w:val="2"/>
      <w:sz w:val="18"/>
      <w:szCs w:val="18"/>
    </w:rPr>
  </w:style>
  <w:style w:type="character" w:customStyle="1" w:styleId="83">
    <w:name w:val="正文文本缩进 3 Char"/>
    <w:basedOn w:val="48"/>
    <w:link w:val="35"/>
    <w:qFormat/>
    <w:uiPriority w:val="0"/>
    <w:rPr>
      <w:kern w:val="2"/>
      <w:sz w:val="28"/>
    </w:rPr>
  </w:style>
  <w:style w:type="character" w:customStyle="1" w:styleId="84">
    <w:name w:val="正文文本缩进 2 Char"/>
    <w:basedOn w:val="48"/>
    <w:link w:val="28"/>
    <w:qFormat/>
    <w:uiPriority w:val="0"/>
    <w:rPr>
      <w:rFonts w:ascii="宋体" w:hAnsi="宋体"/>
      <w:iCs/>
      <w:kern w:val="2"/>
      <w:sz w:val="24"/>
      <w:szCs w:val="24"/>
    </w:rPr>
  </w:style>
  <w:style w:type="character" w:customStyle="1" w:styleId="85">
    <w:name w:val="正文文本 Char"/>
    <w:basedOn w:val="48"/>
    <w:qFormat/>
    <w:uiPriority w:val="0"/>
    <w:rPr>
      <w:rFonts w:eastAsia="宋体"/>
      <w:sz w:val="24"/>
      <w:szCs w:val="24"/>
      <w:lang w:val="en-US" w:eastAsia="zh-CN" w:bidi="ar-SA"/>
    </w:rPr>
  </w:style>
  <w:style w:type="character" w:customStyle="1" w:styleId="86">
    <w:name w:val="en1"/>
    <w:basedOn w:val="48"/>
    <w:qFormat/>
    <w:uiPriority w:val="0"/>
    <w:rPr>
      <w:b/>
      <w:bCs/>
      <w:color w:val="154C7F"/>
      <w:sz w:val="24"/>
      <w:szCs w:val="24"/>
    </w:rPr>
  </w:style>
  <w:style w:type="character" w:customStyle="1" w:styleId="87">
    <w:name w:val="font01"/>
    <w:basedOn w:val="48"/>
    <w:qFormat/>
    <w:uiPriority w:val="0"/>
    <w:rPr>
      <w:rFonts w:hint="eastAsia" w:ascii="宋体" w:hAnsi="宋体" w:eastAsia="宋体" w:cs="宋体"/>
      <w:color w:val="000000"/>
      <w:sz w:val="20"/>
      <w:szCs w:val="20"/>
      <w:u w:val="none"/>
    </w:rPr>
  </w:style>
  <w:style w:type="character" w:customStyle="1" w:styleId="88">
    <w:name w:val="标题 Char"/>
    <w:basedOn w:val="48"/>
    <w:link w:val="43"/>
    <w:qFormat/>
    <w:uiPriority w:val="0"/>
    <w:rPr>
      <w:rFonts w:ascii="Arial" w:hAnsi="Arial" w:cs="Arial"/>
      <w:b/>
      <w:bCs/>
      <w:sz w:val="44"/>
      <w:szCs w:val="32"/>
    </w:rPr>
  </w:style>
  <w:style w:type="character" w:customStyle="1" w:styleId="89">
    <w:name w:val="正文文本缩进 Char"/>
    <w:basedOn w:val="48"/>
    <w:link w:val="21"/>
    <w:qFormat/>
    <w:uiPriority w:val="0"/>
    <w:rPr>
      <w:i/>
      <w:iCs/>
      <w:kern w:val="2"/>
      <w:sz w:val="21"/>
    </w:rPr>
  </w:style>
  <w:style w:type="character" w:customStyle="1" w:styleId="90">
    <w:name w:val="正文文本 3 Char"/>
    <w:basedOn w:val="48"/>
    <w:link w:val="18"/>
    <w:qFormat/>
    <w:uiPriority w:val="0"/>
    <w:rPr>
      <w:color w:val="0000FF"/>
      <w:kern w:val="2"/>
      <w:sz w:val="24"/>
      <w:szCs w:val="24"/>
    </w:rPr>
  </w:style>
  <w:style w:type="character" w:customStyle="1" w:styleId="91">
    <w:name w:val="font11"/>
    <w:basedOn w:val="48"/>
    <w:qFormat/>
    <w:uiPriority w:val="0"/>
    <w:rPr>
      <w:rFonts w:hint="default" w:ascii="Times New Roman" w:hAnsi="Times New Roman" w:cs="Times New Roman"/>
      <w:color w:val="000000"/>
      <w:sz w:val="20"/>
      <w:szCs w:val="20"/>
      <w:u w:val="none"/>
    </w:rPr>
  </w:style>
  <w:style w:type="character" w:customStyle="1" w:styleId="92">
    <w:name w:val="glossaryitem"/>
    <w:basedOn w:val="48"/>
    <w:qFormat/>
    <w:uiPriority w:val="0"/>
    <w:rPr>
      <w:u w:val="none"/>
    </w:rPr>
  </w:style>
  <w:style w:type="character" w:customStyle="1" w:styleId="93">
    <w:name w:val="HTML 预设格式 Char"/>
    <w:basedOn w:val="48"/>
    <w:link w:val="40"/>
    <w:qFormat/>
    <w:uiPriority w:val="0"/>
    <w:rPr>
      <w:rFonts w:ascii="Arial Unicode MS" w:hAnsi="Arial Unicode MS" w:eastAsia="Courier New" w:cs="Courier New"/>
    </w:rPr>
  </w:style>
  <w:style w:type="character" w:customStyle="1" w:styleId="94">
    <w:name w:val="文档结构图 Char"/>
    <w:basedOn w:val="48"/>
    <w:link w:val="16"/>
    <w:qFormat/>
    <w:uiPriority w:val="0"/>
    <w:rPr>
      <w:rFonts w:ascii="宋体"/>
      <w:sz w:val="28"/>
      <w:shd w:val="clear" w:color="auto" w:fill="000080"/>
    </w:rPr>
  </w:style>
  <w:style w:type="character" w:customStyle="1" w:styleId="95">
    <w:name w:val="日期 Char"/>
    <w:basedOn w:val="48"/>
    <w:link w:val="27"/>
    <w:qFormat/>
    <w:uiPriority w:val="0"/>
    <w:rPr>
      <w:kern w:val="2"/>
      <w:sz w:val="21"/>
      <w:szCs w:val="24"/>
    </w:rPr>
  </w:style>
  <w:style w:type="character" w:customStyle="1" w:styleId="96">
    <w:name w:val="正文文本 2 Char"/>
    <w:basedOn w:val="48"/>
    <w:link w:val="38"/>
    <w:qFormat/>
    <w:uiPriority w:val="0"/>
    <w:rPr>
      <w:kern w:val="2"/>
      <w:sz w:val="21"/>
      <w:szCs w:val="24"/>
    </w:rPr>
  </w:style>
  <w:style w:type="character" w:customStyle="1" w:styleId="97">
    <w:name w:val="正文首行缩进 Char"/>
    <w:basedOn w:val="85"/>
    <w:link w:val="45"/>
    <w:qFormat/>
    <w:uiPriority w:val="0"/>
    <w:rPr>
      <w:rFonts w:eastAsia="宋体"/>
      <w:sz w:val="21"/>
      <w:szCs w:val="21"/>
      <w:lang w:val="en-US" w:eastAsia="zh-CN" w:bidi="ar-SA"/>
    </w:rPr>
  </w:style>
  <w:style w:type="character" w:customStyle="1" w:styleId="98">
    <w:name w:val="批注主题 Char"/>
    <w:basedOn w:val="81"/>
    <w:link w:val="44"/>
    <w:qFormat/>
    <w:uiPriority w:val="0"/>
    <w:rPr>
      <w:b/>
      <w:bCs/>
      <w:kern w:val="2"/>
      <w:sz w:val="24"/>
      <w:szCs w:val="24"/>
    </w:rPr>
  </w:style>
  <w:style w:type="paragraph" w:customStyle="1" w:styleId="99">
    <w:name w:val="标题3(小3号)"/>
    <w:basedOn w:val="5"/>
    <w:next w:val="100"/>
    <w:qFormat/>
    <w:uiPriority w:val="0"/>
    <w:pPr>
      <w:widowControl/>
      <w:spacing w:before="0" w:after="0" w:line="420" w:lineRule="exact"/>
    </w:pPr>
    <w:rPr>
      <w:b w:val="0"/>
      <w:bCs w:val="0"/>
      <w:color w:val="000000"/>
      <w:kern w:val="0"/>
      <w:sz w:val="30"/>
      <w:szCs w:val="21"/>
    </w:rPr>
  </w:style>
  <w:style w:type="paragraph" w:customStyle="1" w:styleId="100">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qFormat/>
    <w:uiPriority w:val="0"/>
    <w:rPr>
      <w:rFonts w:ascii="宋体" w:hAnsi="宋体" w:cs="宋体"/>
      <w:sz w:val="24"/>
      <w:szCs w:val="24"/>
      <w:lang w:eastAsia="en-US"/>
    </w:rPr>
  </w:style>
  <w:style w:type="character" w:customStyle="1" w:styleId="102">
    <w:name w:val="信息标题 Char"/>
    <w:basedOn w:val="48"/>
    <w:link w:val="39"/>
    <w:qFormat/>
    <w:uiPriority w:val="0"/>
    <w:rPr>
      <w:rFonts w:ascii="Arial" w:hAnsi="Arial" w:cs="Arial"/>
      <w:kern w:val="2"/>
      <w:sz w:val="24"/>
      <w:szCs w:val="24"/>
      <w:shd w:val="pct20" w:color="auto" w:fill="auto"/>
    </w:rPr>
  </w:style>
  <w:style w:type="character" w:customStyle="1" w:styleId="103">
    <w:name w:val="正文文本 3 Char1"/>
    <w:basedOn w:val="48"/>
    <w:qFormat/>
    <w:uiPriority w:val="0"/>
    <w:rPr>
      <w:rFonts w:ascii="宋体" w:hAnsi="宋体" w:cs="宋体"/>
      <w:sz w:val="16"/>
      <w:szCs w:val="16"/>
      <w:lang w:eastAsia="en-US"/>
    </w:rPr>
  </w:style>
  <w:style w:type="paragraph" w:customStyle="1" w:styleId="104">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qFormat/>
    <w:uiPriority w:val="0"/>
    <w:rPr>
      <w:rFonts w:ascii="宋体" w:hAnsi="宋体" w:cs="宋体"/>
      <w:sz w:val="22"/>
      <w:szCs w:val="22"/>
      <w:lang w:eastAsia="en-US"/>
    </w:rPr>
  </w:style>
  <w:style w:type="character" w:customStyle="1" w:styleId="107">
    <w:name w:val="批注文字 Char1"/>
    <w:basedOn w:val="48"/>
    <w:qFormat/>
    <w:uiPriority w:val="0"/>
    <w:rPr>
      <w:rFonts w:ascii="宋体" w:hAnsi="宋体" w:cs="宋体"/>
      <w:sz w:val="22"/>
      <w:szCs w:val="22"/>
      <w:lang w:eastAsia="en-US"/>
    </w:rPr>
  </w:style>
  <w:style w:type="paragraph" w:customStyle="1" w:styleId="108">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5"/>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qFormat/>
    <w:uiPriority w:val="0"/>
    <w:rPr>
      <w:rFonts w:ascii="宋体" w:hAnsi="宋体" w:cs="宋体"/>
      <w:sz w:val="18"/>
      <w:szCs w:val="18"/>
      <w:lang w:eastAsia="en-US"/>
    </w:rPr>
  </w:style>
  <w:style w:type="character" w:customStyle="1" w:styleId="112">
    <w:name w:val="日期 Char1"/>
    <w:basedOn w:val="48"/>
    <w:qFormat/>
    <w:uiPriority w:val="0"/>
    <w:rPr>
      <w:rFonts w:ascii="宋体" w:hAnsi="宋体" w:cs="宋体"/>
      <w:sz w:val="22"/>
      <w:szCs w:val="22"/>
      <w:lang w:eastAsia="en-US"/>
    </w:rPr>
  </w:style>
  <w:style w:type="paragraph" w:customStyle="1" w:styleId="113">
    <w:name w:val="标题3(3号)"/>
    <w:basedOn w:val="5"/>
    <w:next w:val="114"/>
    <w:qFormat/>
    <w:uiPriority w:val="0"/>
    <w:pPr>
      <w:widowControl/>
      <w:spacing w:before="0" w:after="0" w:line="420" w:lineRule="exact"/>
    </w:pPr>
    <w:rPr>
      <w:b w:val="0"/>
      <w:bCs w:val="0"/>
      <w:color w:val="000000"/>
      <w:kern w:val="0"/>
      <w:szCs w:val="21"/>
    </w:rPr>
  </w:style>
  <w:style w:type="paragraph" w:customStyle="1" w:styleId="114">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qFormat/>
    <w:uiPriority w:val="0"/>
    <w:rPr>
      <w:rFonts w:ascii="Courier New" w:hAnsi="Courier New" w:cs="Courier New"/>
      <w:lang w:eastAsia="en-US"/>
    </w:rPr>
  </w:style>
  <w:style w:type="character" w:customStyle="1" w:styleId="117">
    <w:name w:val="正文文本缩进 Char1"/>
    <w:basedOn w:val="48"/>
    <w:qFormat/>
    <w:uiPriority w:val="0"/>
    <w:rPr>
      <w:rFonts w:ascii="宋体" w:hAnsi="宋体" w:cs="宋体"/>
      <w:sz w:val="22"/>
      <w:szCs w:val="22"/>
      <w:lang w:eastAsia="en-US"/>
    </w:rPr>
  </w:style>
  <w:style w:type="paragraph" w:customStyle="1" w:styleId="118">
    <w:name w:val="标题2(小3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3"/>
    <w:next w:val="114"/>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qFormat/>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qFormat/>
    <w:uiPriority w:val="0"/>
    <w:rPr>
      <w:rFonts w:ascii="宋体" w:hAnsi="宋体" w:cs="宋体"/>
      <w:sz w:val="22"/>
      <w:szCs w:val="22"/>
      <w:lang w:eastAsia="en-US"/>
    </w:rPr>
  </w:style>
  <w:style w:type="character" w:customStyle="1" w:styleId="125">
    <w:name w:val="标题 Char1"/>
    <w:basedOn w:val="48"/>
    <w:qFormat/>
    <w:uiPriority w:val="0"/>
    <w:rPr>
      <w:rFonts w:asciiTheme="majorHAnsi" w:hAnsiTheme="majorHAnsi" w:cstheme="majorBidi"/>
      <w:b/>
      <w:bCs/>
      <w:sz w:val="32"/>
      <w:szCs w:val="32"/>
      <w:lang w:eastAsia="en-US"/>
    </w:rPr>
  </w:style>
  <w:style w:type="character" w:customStyle="1" w:styleId="126">
    <w:name w:val="正文文本缩进 3 Char1"/>
    <w:basedOn w:val="48"/>
    <w:qFormat/>
    <w:uiPriority w:val="0"/>
    <w:rPr>
      <w:rFonts w:ascii="宋体" w:hAnsi="宋体" w:cs="宋体"/>
      <w:sz w:val="16"/>
      <w:szCs w:val="16"/>
      <w:lang w:eastAsia="en-US"/>
    </w:rPr>
  </w:style>
  <w:style w:type="paragraph" w:customStyle="1" w:styleId="127">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qFormat/>
    <w:uiPriority w:val="0"/>
    <w:rPr>
      <w:rFonts w:ascii="宋体" w:hAnsi="宋体" w:cs="宋体"/>
      <w:sz w:val="18"/>
      <w:szCs w:val="18"/>
      <w:lang w:eastAsia="en-US"/>
    </w:rPr>
  </w:style>
  <w:style w:type="character" w:customStyle="1" w:styleId="130">
    <w:name w:val="批注主题 Char1"/>
    <w:basedOn w:val="107"/>
    <w:qFormat/>
    <w:uiPriority w:val="0"/>
    <w:rPr>
      <w:rFonts w:ascii="宋体" w:hAnsi="宋体" w:cs="宋体"/>
      <w:b/>
      <w:bCs/>
      <w:sz w:val="22"/>
      <w:szCs w:val="22"/>
      <w:lang w:eastAsia="en-US"/>
    </w:rPr>
  </w:style>
  <w:style w:type="paragraph" w:customStyle="1" w:styleId="131">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5"/>
    <w:next w:val="119"/>
    <w:qFormat/>
    <w:uiPriority w:val="0"/>
    <w:pPr>
      <w:widowControl/>
      <w:spacing w:before="0" w:after="0" w:line="420" w:lineRule="exact"/>
    </w:pPr>
    <w:rPr>
      <w:b w:val="0"/>
      <w:bCs w:val="0"/>
      <w:color w:val="000000"/>
      <w:kern w:val="0"/>
      <w:sz w:val="28"/>
      <w:szCs w:val="21"/>
    </w:rPr>
  </w:style>
  <w:style w:type="paragraph" w:customStyle="1" w:styleId="133">
    <w:name w:val="标题2"/>
    <w:basedOn w:val="4"/>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5"/>
    <w:next w:val="150"/>
    <w:qFormat/>
    <w:uiPriority w:val="0"/>
    <w:pPr>
      <w:widowControl/>
      <w:spacing w:before="0" w:after="0" w:line="420" w:lineRule="exact"/>
    </w:pPr>
    <w:rPr>
      <w:b w:val="0"/>
      <w:bCs w:val="0"/>
      <w:color w:val="000000"/>
      <w:kern w:val="0"/>
      <w:sz w:val="24"/>
      <w:szCs w:val="21"/>
    </w:rPr>
  </w:style>
  <w:style w:type="paragraph" w:customStyle="1" w:styleId="150">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5"/>
    <w:next w:val="123"/>
    <w:qFormat/>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4"/>
    <w:next w:val="114"/>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3"/>
    <w:next w:val="12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4"/>
    <w:next w:val="150"/>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4">
    <w:name w:val="p0"/>
    <w:basedOn w:val="1"/>
    <w:qFormat/>
    <w:uiPriority w:val="0"/>
    <w:pPr>
      <w:widowControl/>
      <w:autoSpaceDE/>
      <w:autoSpaceDN/>
    </w:pPr>
    <w:rPr>
      <w:sz w:val="24"/>
      <w:szCs w:val="24"/>
      <w:lang w:eastAsia="zh-CN"/>
    </w:rPr>
  </w:style>
  <w:style w:type="paragraph" w:customStyle="1" w:styleId="165">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3"/>
    <w:next w:val="11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3"/>
    <w:next w:val="150"/>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3"/>
    <w:next w:val="100"/>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qFormat/>
    <w:uiPriority w:val="0"/>
    <w:pPr>
      <w:autoSpaceDE/>
      <w:autoSpaceDN/>
      <w:jc w:val="both"/>
    </w:pPr>
    <w:rPr>
      <w:rFonts w:cs="Times New Roman"/>
      <w:b/>
      <w:bCs/>
      <w:kern w:val="2"/>
      <w:sz w:val="28"/>
      <w:szCs w:val="20"/>
      <w:lang w:eastAsia="zh-CN"/>
    </w:rPr>
  </w:style>
  <w:style w:type="paragraph" w:customStyle="1" w:styleId="175">
    <w:name w:val="标题2(3号)"/>
    <w:basedOn w:val="4"/>
    <w:next w:val="100"/>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4"/>
    <w:next w:val="12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6"/>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qFormat/>
    <w:uiPriority w:val="0"/>
    <w:pPr>
      <w:numPr>
        <w:ilvl w:val="3"/>
      </w:numPr>
      <w:outlineLvl w:val="3"/>
    </w:pPr>
  </w:style>
  <w:style w:type="paragraph" w:customStyle="1" w:styleId="184">
    <w:name w:val="大纲5"/>
    <w:basedOn w:val="183"/>
    <w:qFormat/>
    <w:uiPriority w:val="0"/>
    <w:pPr>
      <w:numPr>
        <w:ilvl w:val="4"/>
      </w:numPr>
      <w:tabs>
        <w:tab w:val="left" w:pos="360"/>
      </w:tabs>
      <w:outlineLvl w:val="4"/>
    </w:pPr>
    <w:rPr>
      <w:b w:val="0"/>
      <w:szCs w:val="36"/>
    </w:rPr>
  </w:style>
  <w:style w:type="paragraph" w:customStyle="1" w:styleId="185">
    <w:name w:val="大纲6"/>
    <w:basedOn w:val="184"/>
    <w:qFormat/>
    <w:uiPriority w:val="0"/>
    <w:pPr>
      <w:numPr>
        <w:ilvl w:val="5"/>
      </w:numPr>
      <w:outlineLvl w:val="5"/>
    </w:pPr>
    <w:rPr>
      <w:rFonts w:ascii="宋体"/>
      <w:szCs w:val="24"/>
    </w:rPr>
  </w:style>
  <w:style w:type="paragraph" w:customStyle="1" w:styleId="186">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1">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8"/>
    <w:qFormat/>
    <w:uiPriority w:val="0"/>
  </w:style>
  <w:style w:type="character" w:customStyle="1" w:styleId="203">
    <w:name w:val="xdrichtextbox3"/>
    <w:basedOn w:val="48"/>
    <w:qFormat/>
    <w:uiPriority w:val="0"/>
    <w:rPr>
      <w:color w:val="auto"/>
      <w:u w:val="none"/>
      <w:bdr w:val="single" w:color="DCDCDC" w:sz="8" w:space="0"/>
      <w:shd w:val="clear" w:color="auto" w:fill="FFFFFF"/>
    </w:rPr>
  </w:style>
  <w:style w:type="character" w:customStyle="1" w:styleId="204">
    <w:name w:val="列出段落 Char"/>
    <w:link w:val="70"/>
    <w:qFormat/>
    <w:uiPriority w:val="34"/>
    <w:rPr>
      <w:rFonts w:ascii="宋体" w:hAnsi="宋体" w:cs="宋体"/>
      <w:sz w:val="22"/>
      <w:szCs w:val="22"/>
      <w:lang w:eastAsia="en-US"/>
    </w:rPr>
  </w:style>
  <w:style w:type="paragraph" w:customStyle="1" w:styleId="205">
    <w:name w:val="xl27"/>
    <w:basedOn w:val="1"/>
    <w:qFormat/>
    <w:uiPriority w:val="0"/>
    <w:pPr>
      <w:widowControl/>
      <w:autoSpaceDE/>
      <w:autoSpaceDN/>
      <w:spacing w:before="100" w:beforeAutospacing="1" w:after="100" w:afterAutospacing="1"/>
      <w:jc w:val="center"/>
      <w:textAlignment w:val="center"/>
    </w:pPr>
    <w:rPr>
      <w:rFonts w:cs="Times New Roman"/>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8" textRotate="1"/>
    <customShpInfo spid="_x0000_s4099" textRotate="1"/>
    <customShpInfo spid="_x0000_s4100" textRotate="1"/>
    <customShpInfo spid="_x0000_s4097"/>
    <customShpInfo spid="_x0000_s410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16</Pages>
  <Words>5434</Words>
  <Characters>5793</Characters>
  <Lines>81</Lines>
  <Paragraphs>23</Paragraphs>
  <TotalTime>7</TotalTime>
  <ScaleCrop>false</ScaleCrop>
  <LinksUpToDate>false</LinksUpToDate>
  <CharactersWithSpaces>6048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企业用户_290079531</cp:lastModifiedBy>
  <dcterms:modified xsi:type="dcterms:W3CDTF">2024-12-09T07:48:14Z</dcterms:modified>
  <dc:title>公开招标文件（货物服务类）</dc:title>
  <cp:revision>419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2052-12.1.0.19302</vt:lpwstr>
  </property>
  <property fmtid="{D5CDD505-2E9C-101B-9397-08002B2CF9AE}" pid="6" name="ICV">
    <vt:lpwstr>511846C62397469E96EEBA845481C5DD</vt:lpwstr>
  </property>
</Properties>
</file>