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color w:val="auto"/>
          <w:szCs w:val="21"/>
        </w:rPr>
      </w:pPr>
      <w:r>
        <w:rPr>
          <w:rFonts w:hint="eastAsia" w:ascii="宋体" w:hAnsi="宋体" w:cs="宋体"/>
          <w:color w:val="auto"/>
          <w:kern w:val="0"/>
          <w:sz w:val="72"/>
          <w:szCs w:val="72"/>
          <w:shd w:val="clear" w:color="auto" w:fill="FFFFFF"/>
        </w:rPr>
        <w:t>公开比选文件</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color w:val="auto"/>
          <w:szCs w:val="21"/>
        </w:rPr>
      </w:pPr>
      <w:r>
        <w:rPr>
          <w:color w:val="auto"/>
          <w:kern w:val="0"/>
          <w:sz w:val="52"/>
          <w:szCs w:val="52"/>
          <w:shd w:val="clear" w:color="auto" w:fill="FFFFFF"/>
        </w:rPr>
        <w:t> </w:t>
      </w:r>
    </w:p>
    <w:p>
      <w:pPr>
        <w:widowControl/>
        <w:shd w:val="clear" w:color="auto" w:fill="FFFFFF"/>
        <w:jc w:val="center"/>
        <w:rPr>
          <w:rFonts w:hint="eastAsia" w:ascii="宋体" w:hAnsi="宋体" w:cs="宋体"/>
          <w:color w:val="auto"/>
          <w:kern w:val="0"/>
          <w:sz w:val="36"/>
          <w:szCs w:val="36"/>
          <w:shd w:val="clear" w:color="auto" w:fill="FFFFFF"/>
        </w:rPr>
      </w:pPr>
    </w:p>
    <w:p>
      <w:pPr>
        <w:widowControl/>
        <w:shd w:val="clear" w:color="auto" w:fill="FFFFFF"/>
        <w:jc w:val="center"/>
        <w:rPr>
          <w:rFonts w:hint="default" w:eastAsia="宋体"/>
          <w:color w:val="auto"/>
          <w:szCs w:val="21"/>
          <w:lang w:val="en-US" w:eastAsia="zh-CN"/>
        </w:rPr>
      </w:pPr>
      <w:r>
        <w:rPr>
          <w:rFonts w:hint="eastAsia" w:ascii="宋体" w:hAnsi="宋体" w:cs="宋体"/>
          <w:color w:val="auto"/>
          <w:kern w:val="0"/>
          <w:sz w:val="36"/>
          <w:szCs w:val="36"/>
          <w:shd w:val="clear" w:color="auto" w:fill="FFFFFF"/>
        </w:rPr>
        <w:t>比选项目</w:t>
      </w:r>
      <w:r>
        <w:rPr>
          <w:rFonts w:hint="eastAsia" w:ascii="宋体" w:hAnsi="宋体" w:cs="宋体"/>
          <w:color w:val="auto"/>
          <w:kern w:val="0"/>
          <w:sz w:val="36"/>
          <w:szCs w:val="36"/>
          <w:shd w:val="clear" w:color="auto" w:fill="FFFFFF"/>
          <w:lang w:eastAsia="zh-CN"/>
        </w:rPr>
        <w:t>：</w:t>
      </w:r>
      <w:r>
        <w:rPr>
          <w:rFonts w:hint="eastAsia" w:ascii="宋体" w:hAnsi="宋体" w:cs="宋体"/>
          <w:color w:val="auto"/>
          <w:kern w:val="0"/>
          <w:sz w:val="36"/>
          <w:szCs w:val="36"/>
          <w:shd w:val="clear" w:color="auto" w:fill="FFFFFF"/>
          <w:lang w:val="en-US" w:eastAsia="zh-CN"/>
        </w:rPr>
        <w:t>盐酸</w:t>
      </w:r>
    </w:p>
    <w:p>
      <w:pPr>
        <w:widowControl/>
        <w:shd w:val="clear" w:color="auto" w:fill="FFFFFF"/>
        <w:jc w:val="center"/>
        <w:rPr>
          <w:rFonts w:hint="default" w:eastAsia="宋体"/>
          <w:color w:val="auto"/>
          <w:sz w:val="36"/>
          <w:szCs w:val="36"/>
          <w:lang w:val="en-US" w:eastAsia="zh-CN"/>
        </w:rPr>
      </w:pPr>
      <w:r>
        <w:rPr>
          <w:color w:val="auto"/>
          <w:kern w:val="0"/>
          <w:sz w:val="52"/>
          <w:szCs w:val="52"/>
          <w:shd w:val="clear" w:color="auto" w:fill="FFFFFF"/>
        </w:rPr>
        <w:t> </w:t>
      </w:r>
      <w:r>
        <w:rPr>
          <w:rFonts w:hint="eastAsia" w:ascii="宋体" w:hAnsi="宋体" w:cs="宋体"/>
          <w:color w:val="auto"/>
          <w:kern w:val="0"/>
          <w:sz w:val="36"/>
          <w:szCs w:val="36"/>
          <w:shd w:val="clear" w:color="auto" w:fill="FFFFFF"/>
        </w:rPr>
        <w:t>项目编号：202</w:t>
      </w:r>
      <w:r>
        <w:rPr>
          <w:rFonts w:hint="eastAsia" w:ascii="宋体" w:hAnsi="宋体" w:cs="宋体"/>
          <w:color w:val="auto"/>
          <w:kern w:val="0"/>
          <w:sz w:val="36"/>
          <w:szCs w:val="36"/>
          <w:shd w:val="clear" w:color="auto" w:fill="FFFFFF"/>
          <w:lang w:val="en-US" w:eastAsia="zh-CN"/>
        </w:rPr>
        <w:t>2</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FHC</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盐酸</w:t>
      </w:r>
      <w:r>
        <w:rPr>
          <w:rFonts w:hint="eastAsia" w:ascii="宋体" w:hAnsi="宋体" w:cs="宋体"/>
          <w:color w:val="auto"/>
          <w:kern w:val="0"/>
          <w:sz w:val="36"/>
          <w:szCs w:val="36"/>
          <w:shd w:val="clear" w:color="auto" w:fill="FFFFFF"/>
        </w:rPr>
        <w:t>-</w:t>
      </w:r>
      <w:r>
        <w:rPr>
          <w:rFonts w:hint="eastAsia" w:ascii="宋体" w:hAnsi="宋体" w:cs="宋体"/>
          <w:color w:val="auto"/>
          <w:kern w:val="0"/>
          <w:sz w:val="36"/>
          <w:szCs w:val="36"/>
          <w:shd w:val="clear" w:color="auto" w:fill="FFFFFF"/>
          <w:lang w:val="en-US" w:eastAsia="zh-CN"/>
        </w:rPr>
        <w:t>0517</w:t>
      </w:r>
    </w:p>
    <w:p>
      <w:pPr>
        <w:widowControl/>
        <w:shd w:val="clear" w:color="auto" w:fill="FFFFFF"/>
        <w:rPr>
          <w:color w:val="auto"/>
          <w:sz w:val="36"/>
          <w:szCs w:val="36"/>
        </w:rPr>
      </w:pP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szCs w:val="21"/>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r>
        <w:rPr>
          <w:color w:val="auto"/>
          <w:kern w:val="0"/>
          <w:sz w:val="52"/>
          <w:szCs w:val="52"/>
          <w:shd w:val="clear" w:color="auto" w:fill="FFFFFF"/>
        </w:rPr>
        <w:t> </w:t>
      </w:r>
    </w:p>
    <w:p>
      <w:pPr>
        <w:widowControl/>
        <w:shd w:val="clear" w:color="auto" w:fill="FFFFFF"/>
        <w:rPr>
          <w:color w:val="auto"/>
          <w:kern w:val="0"/>
          <w:sz w:val="52"/>
          <w:szCs w:val="52"/>
          <w:shd w:val="clear" w:color="auto" w:fill="FFFFFF"/>
        </w:rPr>
      </w:pPr>
    </w:p>
    <w:p>
      <w:pPr>
        <w:widowControl/>
        <w:shd w:val="clear" w:color="auto" w:fill="FFFFFF"/>
        <w:jc w:val="right"/>
        <w:rPr>
          <w:color w:val="auto"/>
          <w:szCs w:val="21"/>
        </w:rPr>
      </w:pPr>
      <w:r>
        <w:rPr>
          <w:color w:val="auto"/>
          <w:kern w:val="0"/>
          <w:sz w:val="52"/>
          <w:szCs w:val="52"/>
          <w:shd w:val="clear" w:color="auto" w:fill="FFFFFF"/>
        </w:rPr>
        <w:t> </w:t>
      </w:r>
    </w:p>
    <w:p>
      <w:pPr>
        <w:widowControl/>
        <w:shd w:val="clear" w:color="auto" w:fill="FFFFFF"/>
        <w:jc w:val="right"/>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腾龙芳烃(漳州)有限公司/翔鹭石化(漳州)有限公司</w:t>
      </w:r>
    </w:p>
    <w:p>
      <w:pPr>
        <w:widowControl/>
        <w:shd w:val="clear" w:color="auto" w:fill="FFFFFF"/>
        <w:jc w:val="right"/>
        <w:rPr>
          <w:color w:val="auto"/>
          <w:szCs w:val="21"/>
        </w:rPr>
      </w:pPr>
      <w:r>
        <w:rPr>
          <w:color w:val="auto"/>
          <w:kern w:val="0"/>
          <w:sz w:val="28"/>
          <w:szCs w:val="28"/>
          <w:shd w:val="clear" w:color="auto" w:fill="FFFFFF"/>
        </w:rPr>
        <w:t> </w:t>
      </w:r>
    </w:p>
    <w:p>
      <w:pPr>
        <w:widowControl/>
        <w:shd w:val="clear" w:color="auto" w:fill="FFFFFF"/>
        <w:ind w:right="560"/>
        <w:jc w:val="right"/>
        <w:rPr>
          <w:rFonts w:hint="eastAsia" w:eastAsiaTheme="minorEastAsia"/>
          <w:color w:val="auto"/>
          <w:szCs w:val="21"/>
          <w:lang w:eastAsia="zh-CN"/>
        </w:rPr>
      </w:pPr>
      <w:r>
        <w:rPr>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rPr>
        <w:t>   </w:t>
      </w:r>
      <w:r>
        <w:rPr>
          <w:rFonts w:hint="eastAsia" w:asciiTheme="minorEastAsia" w:hAnsiTheme="minorEastAsia" w:eastAsiaTheme="minorEastAsia" w:cstheme="minorEastAsia"/>
          <w:color w:val="auto"/>
          <w:kern w:val="0"/>
          <w:sz w:val="28"/>
          <w:szCs w:val="28"/>
          <w:shd w:val="clear" w:color="auto" w:fill="FFFFFF"/>
          <w:lang w:val="en-US" w:eastAsia="zh-CN"/>
        </w:rPr>
        <w:t xml:space="preserve">      </w:t>
      </w:r>
      <w:r>
        <w:rPr>
          <w:rFonts w:hint="eastAsia" w:asciiTheme="minorEastAsia" w:hAnsiTheme="minorEastAsia" w:eastAsiaTheme="minorEastAsia" w:cstheme="minorEastAsia"/>
          <w:color w:val="auto"/>
          <w:kern w:val="0"/>
          <w:sz w:val="28"/>
          <w:szCs w:val="28"/>
          <w:shd w:val="clear" w:color="auto" w:fill="FFFFFF"/>
        </w:rPr>
        <w:t>2</w:t>
      </w:r>
      <w:r>
        <w:rPr>
          <w:rFonts w:hint="eastAsia" w:asciiTheme="minorEastAsia" w:hAnsiTheme="minorEastAsia" w:eastAsiaTheme="minorEastAsia" w:cstheme="minorEastAsia"/>
          <w:color w:val="auto"/>
          <w:kern w:val="0"/>
          <w:sz w:val="28"/>
          <w:szCs w:val="28"/>
          <w:shd w:val="clear" w:color="auto" w:fill="FFFFFF"/>
          <w:lang w:eastAsia="zh-CN"/>
        </w:rPr>
        <w:t>022年05月17日</w:t>
      </w:r>
    </w:p>
    <w:p>
      <w:pPr>
        <w:widowControl/>
        <w:shd w:val="clear" w:color="auto" w:fill="FFFFFF"/>
        <w:rPr>
          <w:color w:val="auto"/>
          <w:szCs w:val="21"/>
        </w:rPr>
      </w:pPr>
      <w:r>
        <w:rPr>
          <w:color w:val="auto"/>
          <w:kern w:val="0"/>
          <w:szCs w:val="21"/>
          <w:shd w:val="clear" w:color="auto" w:fill="FFFFFF"/>
        </w:rPr>
        <w:t> </w:t>
      </w:r>
    </w:p>
    <w:p>
      <w:pPr>
        <w:spacing w:line="400" w:lineRule="exact"/>
        <w:jc w:val="center"/>
        <w:rPr>
          <w:rFonts w:ascii="宋体"/>
          <w:b/>
          <w:bCs/>
          <w:color w:val="auto"/>
          <w:sz w:val="36"/>
        </w:rPr>
      </w:pPr>
    </w:p>
    <w:p>
      <w:pPr>
        <w:spacing w:line="400" w:lineRule="exact"/>
        <w:jc w:val="center"/>
        <w:rPr>
          <w:rFonts w:ascii="宋体"/>
          <w:b/>
          <w:bCs/>
          <w:color w:val="auto"/>
          <w:sz w:val="36"/>
        </w:rPr>
      </w:pPr>
    </w:p>
    <w:p>
      <w:pPr>
        <w:spacing w:line="400" w:lineRule="exact"/>
        <w:jc w:val="center"/>
        <w:rPr>
          <w:rFonts w:ascii="宋体"/>
          <w:b/>
          <w:bCs/>
          <w:color w:val="auto"/>
          <w:sz w:val="36"/>
        </w:rPr>
      </w:pPr>
    </w:p>
    <w:p>
      <w:pPr>
        <w:widowControl/>
        <w:jc w:val="left"/>
        <w:rPr>
          <w:rFonts w:ascii="宋体"/>
          <w:b/>
          <w:bCs/>
          <w:color w:val="auto"/>
          <w:sz w:val="36"/>
        </w:rPr>
      </w:pPr>
      <w:r>
        <w:rPr>
          <w:rFonts w:ascii="宋体"/>
          <w:b/>
          <w:bCs/>
          <w:color w:val="auto"/>
          <w:sz w:val="36"/>
        </w:rPr>
        <w:br w:type="page"/>
      </w:r>
    </w:p>
    <w:p>
      <w:pPr>
        <w:spacing w:line="336" w:lineRule="auto"/>
        <w:jc w:val="center"/>
        <w:rPr>
          <w:bCs/>
          <w:color w:val="auto"/>
          <w:szCs w:val="21"/>
        </w:rPr>
      </w:pPr>
      <w:r>
        <w:rPr>
          <w:rFonts w:hint="eastAsia" w:ascii="宋体" w:hAnsi="宋体" w:cs="宋体"/>
          <w:b/>
          <w:bCs/>
          <w:color w:val="auto"/>
          <w:sz w:val="32"/>
          <w:szCs w:val="32"/>
          <w:lang w:val="en-US" w:eastAsia="zh-CN"/>
        </w:rPr>
        <w:t>腾龙芳烃(漳州)有限公司/翔鹭石化(漳州)有限公司</w:t>
      </w:r>
      <w:r>
        <w:rPr>
          <w:rFonts w:hint="eastAsia"/>
          <w:b/>
          <w:bCs/>
          <w:color w:val="auto"/>
          <w:sz w:val="32"/>
          <w:lang w:val="en-US" w:eastAsia="zh-CN"/>
        </w:rPr>
        <w:t>盐酸</w:t>
      </w:r>
      <w:r>
        <w:rPr>
          <w:b/>
          <w:bCs/>
          <w:color w:val="auto"/>
          <w:sz w:val="32"/>
        </w:rPr>
        <w:t>采购</w:t>
      </w:r>
      <w:r>
        <w:rPr>
          <w:rFonts w:hint="eastAsia"/>
          <w:b/>
          <w:bCs/>
          <w:color w:val="auto"/>
          <w:sz w:val="32"/>
        </w:rPr>
        <w:t>比选公告</w:t>
      </w:r>
    </w:p>
    <w:p>
      <w:pPr>
        <w:spacing w:before="100" w:beforeAutospacing="1" w:after="100" w:afterAutospacing="1" w:line="336" w:lineRule="auto"/>
        <w:ind w:firstLine="600" w:firstLineChars="250"/>
        <w:rPr>
          <w:rFonts w:asciiTheme="minorEastAsia" w:hAnsiTheme="minorEastAsia" w:eastAsiaTheme="minorEastAsia"/>
          <w:bCs/>
          <w:color w:val="auto"/>
          <w:sz w:val="24"/>
        </w:rPr>
      </w:pPr>
      <w:r>
        <w:rPr>
          <w:rFonts w:hint="eastAsia" w:ascii="宋体" w:hAnsi="宋体" w:cs="宋体"/>
          <w:color w:val="auto"/>
          <w:sz w:val="24"/>
          <w:szCs w:val="24"/>
          <w:lang w:val="en-US" w:eastAsia="zh-CN"/>
        </w:rPr>
        <w:t>腾龙芳烃(漳州)有限公司/翔鹭石化(漳州)有限公司</w:t>
      </w:r>
      <w:r>
        <w:rPr>
          <w:rFonts w:hint="eastAsia" w:ascii="宋体" w:hAnsi="宋体" w:eastAsia="宋体" w:cs="宋体"/>
          <w:bCs/>
          <w:color w:val="auto"/>
          <w:sz w:val="24"/>
          <w:szCs w:val="24"/>
        </w:rPr>
        <w:t>就</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u w:val="single"/>
          <w:lang w:val="en-US" w:eastAsia="zh-CN"/>
        </w:rPr>
        <w:t>盐酸</w:t>
      </w:r>
      <w:r>
        <w:rPr>
          <w:rFonts w:hint="eastAsia" w:asciiTheme="minorEastAsia" w:hAnsiTheme="minorEastAsia" w:eastAsiaTheme="minorEastAsia"/>
          <w:bCs/>
          <w:color w:val="auto"/>
          <w:sz w:val="24"/>
          <w:u w:val="single"/>
          <w:lang w:eastAsia="zh-CN"/>
        </w:rPr>
        <w:t>（</w:t>
      </w:r>
      <w:r>
        <w:rPr>
          <w:rFonts w:hint="eastAsia" w:asciiTheme="minorEastAsia" w:hAnsiTheme="minorEastAsia" w:eastAsiaTheme="minorEastAsia"/>
          <w:bCs/>
          <w:color w:val="auto"/>
          <w:sz w:val="24"/>
          <w:u w:val="single"/>
        </w:rPr>
        <w:t>项目编号：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FHC</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0517</w:t>
      </w:r>
      <w:r>
        <w:rPr>
          <w:rFonts w:hint="eastAsia" w:asciiTheme="minorEastAsia" w:hAnsiTheme="minorEastAsia" w:eastAsiaTheme="minorEastAsia"/>
          <w:bCs/>
          <w:color w:val="auto"/>
          <w:sz w:val="24"/>
          <w:u w:val="single"/>
        </w:rPr>
        <w:t>）”</w:t>
      </w:r>
      <w:r>
        <w:rPr>
          <w:rFonts w:hint="eastAsia" w:asciiTheme="minorEastAsia" w:hAnsiTheme="minorEastAsia" w:eastAsiaTheme="minorEastAsia"/>
          <w:bCs/>
          <w:color w:val="auto"/>
          <w:sz w:val="24"/>
        </w:rPr>
        <w:t>进行国内公开比选，</w:t>
      </w:r>
      <w:r>
        <w:rPr>
          <w:rFonts w:hint="eastAsia" w:asciiTheme="minorEastAsia" w:hAnsiTheme="minorEastAsia" w:eastAsiaTheme="minorEastAsia"/>
          <w:bCs/>
          <w:color w:val="auto"/>
          <w:spacing w:val="-2"/>
          <w:sz w:val="24"/>
        </w:rPr>
        <w:t>欢迎国内符合条件且有同类业绩的供应商积极参选。</w:t>
      </w:r>
    </w:p>
    <w:p>
      <w:pPr>
        <w:pStyle w:val="11"/>
        <w:numPr>
          <w:ilvl w:val="0"/>
          <w:numId w:val="1"/>
        </w:numPr>
        <w:spacing w:before="100" w:beforeAutospacing="1" w:after="100" w:afterAutospacing="1" w:line="336"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项目概况</w:t>
      </w:r>
    </w:p>
    <w:p>
      <w:pPr>
        <w:pStyle w:val="11"/>
        <w:numPr>
          <w:ilvl w:val="0"/>
          <w:numId w:val="2"/>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项目名称：</w:t>
      </w:r>
      <w:r>
        <w:rPr>
          <w:rFonts w:hint="eastAsia" w:ascii="宋体" w:hAnsi="宋体" w:cs="宋体" w:eastAsiaTheme="minorEastAsia"/>
          <w:color w:val="auto"/>
          <w:sz w:val="24"/>
          <w:lang w:val="en-US" w:eastAsia="zh-CN"/>
        </w:rPr>
        <w:t>盐酸</w:t>
      </w:r>
      <w:r>
        <w:rPr>
          <w:rFonts w:hint="eastAsia" w:ascii="宋体" w:hAnsi="宋体" w:cs="宋体"/>
          <w:color w:val="auto"/>
          <w:sz w:val="24"/>
          <w:lang w:val="en-US" w:eastAsia="zh-CN"/>
        </w:rPr>
        <w:t>。</w:t>
      </w:r>
    </w:p>
    <w:p>
      <w:pPr>
        <w:pStyle w:val="11"/>
        <w:numPr>
          <w:ilvl w:val="0"/>
          <w:numId w:val="2"/>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比选项目：</w:t>
      </w:r>
      <w:r>
        <w:rPr>
          <w:rFonts w:hint="eastAsia" w:ascii="宋体" w:hAnsi="宋体" w:cs="宋体" w:eastAsiaTheme="minorEastAsia"/>
          <w:color w:val="auto"/>
          <w:sz w:val="24"/>
          <w:lang w:val="en-US" w:eastAsia="zh-CN"/>
        </w:rPr>
        <w:t>盐酸</w:t>
      </w:r>
      <w:r>
        <w:rPr>
          <w:rFonts w:hint="eastAsia" w:asciiTheme="minorEastAsia" w:hAnsiTheme="minorEastAsia" w:eastAsiaTheme="minorEastAsia"/>
          <w:bCs/>
          <w:color w:val="auto"/>
          <w:sz w:val="24"/>
        </w:rPr>
        <w:t>采购数量、质量、货期等要求详见比选文件。</w:t>
      </w:r>
    </w:p>
    <w:p>
      <w:pPr>
        <w:pStyle w:val="11"/>
        <w:numPr>
          <w:ilvl w:val="0"/>
          <w:numId w:val="1"/>
        </w:numPr>
        <w:spacing w:before="100" w:beforeAutospacing="1" w:after="100" w:afterAutospacing="1" w:line="336" w:lineRule="auto"/>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参选人资格要求</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asciiTheme="minorEastAsia" w:hAnsiTheme="minorEastAsia" w:eastAsiaTheme="minorEastAsia"/>
          <w:bCs/>
          <w:color w:val="auto"/>
          <w:sz w:val="24"/>
        </w:rPr>
        <w:t>具备独立法人资格、具备有效的企业法人营业执照</w:t>
      </w:r>
      <w:r>
        <w:rPr>
          <w:rFonts w:hint="eastAsia" w:asciiTheme="minorEastAsia" w:hAnsiTheme="minorEastAsia" w:eastAsiaTheme="minorEastAsia"/>
          <w:bCs/>
          <w:color w:val="auto"/>
          <w:sz w:val="24"/>
          <w:lang w:val="en-US" w:eastAsia="zh-CN"/>
        </w:rPr>
        <w:t>及相关经营资质（</w:t>
      </w:r>
      <w:r>
        <w:rPr>
          <w:rFonts w:hint="eastAsia" w:asciiTheme="minorEastAsia" w:hAnsiTheme="minorEastAsia" w:eastAsiaTheme="minorEastAsia"/>
          <w:bCs/>
          <w:color w:val="auto"/>
          <w:sz w:val="24"/>
        </w:rPr>
        <w:t>年经营量不低于1万吨</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rPr>
        <w:t>。</w:t>
      </w:r>
      <w:bookmarkStart w:id="2" w:name="_GoBack"/>
      <w:bookmarkEnd w:id="2"/>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单位负责人为同一人或者存在控股、管理关系的不同单位不得同时参加本项目的比选。</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没有失信黑名单记录（以最高院失信被执行人系统发布信息为准）；</w:t>
      </w:r>
    </w:p>
    <w:p>
      <w:pPr>
        <w:pStyle w:val="11"/>
        <w:numPr>
          <w:ilvl w:val="0"/>
          <w:numId w:val="3"/>
        </w:numPr>
        <w:spacing w:before="100" w:beforeAutospacing="1" w:after="100" w:afterAutospacing="1" w:line="336" w:lineRule="auto"/>
        <w:ind w:hanging="361"/>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与比选人无诉讼纠纷。</w:t>
      </w:r>
    </w:p>
    <w:p>
      <w:pPr>
        <w:pStyle w:val="11"/>
        <w:numPr>
          <w:ilvl w:val="0"/>
          <w:numId w:val="3"/>
        </w:numPr>
        <w:spacing w:before="100" w:beforeAutospacing="1" w:after="100" w:afterAutospacing="1"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参选保证金：</w:t>
      </w:r>
      <w:r>
        <w:rPr>
          <w:rFonts w:hint="eastAsia" w:asciiTheme="minorEastAsia" w:hAnsiTheme="minorEastAsia" w:eastAsiaTheme="minorEastAsia"/>
          <w:bCs/>
          <w:color w:val="auto"/>
          <w:sz w:val="24"/>
          <w:lang w:val="en-US" w:eastAsia="zh-CN"/>
        </w:rPr>
        <w:t>叁万元整</w:t>
      </w:r>
      <w:r>
        <w:rPr>
          <w:rFonts w:hint="eastAsia" w:asciiTheme="minorEastAsia" w:hAnsiTheme="minorEastAsia" w:eastAsiaTheme="minorEastAsia"/>
          <w:bCs/>
          <w:color w:val="auto"/>
          <w:sz w:val="24"/>
        </w:rPr>
        <w:t>。</w:t>
      </w:r>
    </w:p>
    <w:p>
      <w:pPr>
        <w:spacing w:line="336" w:lineRule="auto"/>
        <w:ind w:firstLine="472" w:firstLineChars="196"/>
        <w:rPr>
          <w:rFonts w:asciiTheme="minorEastAsia" w:hAnsiTheme="minorEastAsia" w:eastAsiaTheme="minorEastAsia"/>
          <w:b/>
          <w:bCs/>
          <w:color w:val="auto"/>
          <w:sz w:val="24"/>
        </w:rPr>
      </w:pPr>
      <w:r>
        <w:rPr>
          <w:rFonts w:hint="eastAsia"/>
          <w:b/>
          <w:bCs/>
          <w:color w:val="auto"/>
          <w:sz w:val="24"/>
        </w:rPr>
        <w:t>三、</w:t>
      </w:r>
      <w:r>
        <w:rPr>
          <w:rFonts w:hint="eastAsia" w:asciiTheme="minorEastAsia" w:hAnsiTheme="minorEastAsia" w:eastAsiaTheme="minorEastAsia"/>
          <w:b/>
          <w:bCs/>
          <w:color w:val="auto"/>
          <w:sz w:val="24"/>
        </w:rPr>
        <w:t>获取比选文件</w:t>
      </w:r>
    </w:p>
    <w:p>
      <w:pPr>
        <w:pStyle w:val="11"/>
        <w:numPr>
          <w:ilvl w:val="0"/>
          <w:numId w:val="4"/>
        </w:numPr>
        <w:spacing w:before="0"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报名时间：</w:t>
      </w:r>
      <w:r>
        <w:rPr>
          <w:rFonts w:hint="eastAsia" w:asciiTheme="majorEastAsia" w:hAnsiTheme="majorEastAsia" w:eastAsiaTheme="majorEastAsia"/>
          <w:color w:val="auto"/>
          <w:sz w:val="24"/>
        </w:rPr>
        <w:t>自公告之日至2</w:t>
      </w:r>
      <w:r>
        <w:rPr>
          <w:rFonts w:asciiTheme="majorEastAsia" w:hAnsiTheme="majorEastAsia" w:eastAsiaTheme="majorEastAsia"/>
          <w:color w:val="auto"/>
          <w:sz w:val="24"/>
        </w:rPr>
        <w:t>02</w:t>
      </w:r>
      <w:r>
        <w:rPr>
          <w:rFonts w:hint="eastAsia" w:asciiTheme="majorEastAsia" w:hAnsiTheme="majorEastAsia" w:eastAsiaTheme="majorEastAsia"/>
          <w:color w:val="auto"/>
          <w:sz w:val="24"/>
          <w:lang w:val="en-US" w:eastAsia="zh-CN"/>
        </w:rPr>
        <w:t>2</w:t>
      </w:r>
      <w:r>
        <w:rPr>
          <w:rFonts w:hint="eastAsia" w:asciiTheme="majorEastAsia" w:hAnsiTheme="majorEastAsia" w:eastAsiaTheme="majorEastAsia"/>
          <w:color w:val="auto"/>
          <w:sz w:val="24"/>
        </w:rPr>
        <w:t>年</w:t>
      </w:r>
      <w:r>
        <w:rPr>
          <w:rFonts w:hint="eastAsia" w:asciiTheme="majorEastAsia" w:hAnsiTheme="majorEastAsia" w:eastAsiaTheme="majorEastAsia"/>
          <w:color w:val="auto"/>
          <w:sz w:val="24"/>
          <w:lang w:val="en-US" w:eastAsia="zh-CN"/>
        </w:rPr>
        <w:t>05</w:t>
      </w:r>
      <w:r>
        <w:rPr>
          <w:rFonts w:hint="eastAsia" w:asciiTheme="majorEastAsia" w:hAnsiTheme="majorEastAsia" w:eastAsiaTheme="majorEastAsia"/>
          <w:color w:val="auto"/>
          <w:sz w:val="24"/>
        </w:rPr>
        <w:t>月</w:t>
      </w:r>
      <w:r>
        <w:rPr>
          <w:rFonts w:hint="eastAsia" w:asciiTheme="majorEastAsia" w:hAnsiTheme="majorEastAsia" w:eastAsiaTheme="majorEastAsia"/>
          <w:color w:val="auto"/>
          <w:sz w:val="24"/>
          <w:lang w:val="en-US" w:eastAsia="zh-CN"/>
        </w:rPr>
        <w:t>29</w:t>
      </w:r>
      <w:r>
        <w:rPr>
          <w:rFonts w:hint="eastAsia" w:asciiTheme="majorEastAsia" w:hAnsiTheme="majorEastAsia" w:eastAsiaTheme="majorEastAsia"/>
          <w:color w:val="auto"/>
          <w:sz w:val="24"/>
        </w:rPr>
        <w:t>日（含当日）</w:t>
      </w:r>
    </w:p>
    <w:p>
      <w:pPr>
        <w:pStyle w:val="11"/>
        <w:numPr>
          <w:ilvl w:val="255"/>
          <w:numId w:val="0"/>
        </w:numPr>
        <w:spacing w:before="0" w:line="336" w:lineRule="auto"/>
        <w:ind w:left="832"/>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报名方式：</w:t>
      </w:r>
      <w:r>
        <w:rPr>
          <w:rFonts w:hint="eastAsia" w:asciiTheme="minorEastAsia" w:hAnsiTheme="minorEastAsia" w:eastAsiaTheme="minorEastAsia"/>
          <w:color w:val="auto"/>
          <w:sz w:val="24"/>
        </w:rPr>
        <w:t>参选人在报名时间内将报名文件发送至邮箱wzcgb@fjpec.com.cn</w:t>
      </w:r>
      <w:r>
        <w:rPr>
          <w:rFonts w:hint="eastAsia" w:asciiTheme="minorEastAsia" w:hAnsiTheme="minorEastAsia" w:eastAsiaTheme="minorEastAsia"/>
          <w:bCs/>
          <w:color w:val="auto"/>
          <w:sz w:val="24"/>
        </w:rPr>
        <w:t>，报名文件包含</w:t>
      </w:r>
      <w:r>
        <w:rPr>
          <w:rFonts w:asciiTheme="minorEastAsia" w:hAnsiTheme="minorEastAsia" w:eastAsiaTheme="minorEastAsia"/>
          <w:bCs/>
          <w:color w:val="auto"/>
          <w:sz w:val="24"/>
        </w:rPr>
        <w:t>：</w:t>
      </w:r>
      <w:r>
        <w:rPr>
          <w:rFonts w:asciiTheme="minorEastAsia" w:hAnsiTheme="minorEastAsia" w:eastAsiaTheme="minorEastAsia"/>
          <w:bCs/>
          <w:color w:val="auto"/>
          <w:sz w:val="24"/>
        </w:rPr>
        <w:cr/>
      </w:r>
      <w:r>
        <w:rPr>
          <w:rFonts w:asciiTheme="minorEastAsia" w:hAnsiTheme="minorEastAsia" w:eastAsiaTheme="minorEastAsia"/>
          <w:bCs/>
          <w:color w:val="auto"/>
          <w:sz w:val="24"/>
        </w:rPr>
        <w:t>（1）针对本项目的法</w:t>
      </w:r>
      <w:r>
        <w:rPr>
          <w:rFonts w:hint="eastAsia" w:asciiTheme="minorEastAsia" w:hAnsiTheme="minorEastAsia" w:eastAsiaTheme="minorEastAsia"/>
          <w:bCs/>
          <w:color w:val="auto"/>
          <w:sz w:val="24"/>
        </w:rPr>
        <w:t>定代表人</w:t>
      </w:r>
      <w:r>
        <w:rPr>
          <w:rFonts w:asciiTheme="minorEastAsia" w:hAnsiTheme="minorEastAsia" w:eastAsiaTheme="minorEastAsia"/>
          <w:bCs/>
          <w:color w:val="auto"/>
          <w:sz w:val="24"/>
        </w:rPr>
        <w:t>授权委托书（格式详见</w:t>
      </w:r>
      <w:r>
        <w:rPr>
          <w:rFonts w:hint="eastAsia" w:asciiTheme="minorEastAsia" w:hAnsiTheme="minorEastAsia" w:eastAsiaTheme="minorEastAsia"/>
          <w:bCs/>
          <w:color w:val="auto"/>
          <w:sz w:val="24"/>
        </w:rPr>
        <w:t>比选文件</w:t>
      </w:r>
      <w:r>
        <w:rPr>
          <w:rFonts w:asciiTheme="minorEastAsia" w:hAnsiTheme="minorEastAsia" w:eastAsiaTheme="minorEastAsia"/>
          <w:bCs/>
          <w:color w:val="auto"/>
          <w:sz w:val="24"/>
        </w:rPr>
        <w:t>）；</w:t>
      </w:r>
      <w:r>
        <w:rPr>
          <w:rFonts w:hint="eastAsia" w:asciiTheme="minorEastAsia" w:hAnsiTheme="minorEastAsia" w:eastAsiaTheme="minorEastAsia"/>
          <w:bCs/>
          <w:color w:val="auto"/>
          <w:sz w:val="24"/>
        </w:rPr>
        <w:cr/>
      </w:r>
      <w:r>
        <w:rPr>
          <w:rFonts w:asciiTheme="minorEastAsia" w:hAnsiTheme="minorEastAsia" w:eastAsiaTheme="minorEastAsia"/>
          <w:bCs/>
          <w:color w:val="auto"/>
          <w:sz w:val="24"/>
        </w:rPr>
        <w:t>（2）</w:t>
      </w:r>
      <w:r>
        <w:rPr>
          <w:rFonts w:hint="eastAsia" w:asciiTheme="minorEastAsia" w:hAnsiTheme="minorEastAsia" w:eastAsiaTheme="minorEastAsia"/>
          <w:bCs/>
          <w:color w:val="auto"/>
          <w:sz w:val="24"/>
        </w:rPr>
        <w:t>证件：</w:t>
      </w:r>
      <w:r>
        <w:rPr>
          <w:rFonts w:asciiTheme="minorEastAsia" w:hAnsiTheme="minorEastAsia" w:eastAsiaTheme="minorEastAsia"/>
          <w:bCs/>
          <w:color w:val="auto"/>
          <w:sz w:val="24"/>
        </w:rPr>
        <w:t>营业执照</w:t>
      </w:r>
      <w:r>
        <w:rPr>
          <w:rFonts w:hint="eastAsia" w:asciiTheme="minorEastAsia" w:hAnsiTheme="minorEastAsia" w:eastAsiaTheme="minorEastAsia"/>
          <w:bCs/>
          <w:color w:val="auto"/>
          <w:sz w:val="24"/>
        </w:rPr>
        <w:t>、开户许可证</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包含盐酸的易制毒经营许可证及盐酸的业绩</w:t>
      </w:r>
      <w:r>
        <w:rPr>
          <w:rFonts w:hint="eastAsia" w:asciiTheme="minorEastAsia" w:hAnsiTheme="minorEastAsia" w:eastAsiaTheme="minorEastAsia"/>
          <w:bCs/>
          <w:color w:val="auto"/>
          <w:sz w:val="24"/>
        </w:rPr>
        <w:t>等证件</w:t>
      </w:r>
      <w:r>
        <w:rPr>
          <w:rFonts w:asciiTheme="minorEastAsia" w:hAnsiTheme="minorEastAsia" w:eastAsiaTheme="minorEastAsia"/>
          <w:bCs/>
          <w:color w:val="auto"/>
          <w:sz w:val="24"/>
        </w:rPr>
        <w:t>（加盖单位公章的复印件）</w:t>
      </w:r>
      <w:r>
        <w:rPr>
          <w:rFonts w:hint="eastAsia" w:asciiTheme="minorEastAsia" w:hAnsiTheme="minorEastAsia" w:eastAsiaTheme="minorEastAsia"/>
          <w:bCs/>
          <w:color w:val="auto"/>
          <w:sz w:val="24"/>
        </w:rPr>
        <w:t>；</w:t>
      </w:r>
    </w:p>
    <w:p>
      <w:pPr>
        <w:pStyle w:val="11"/>
        <w:spacing w:before="0" w:line="336" w:lineRule="auto"/>
        <w:ind w:left="832" w:firstLine="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w:t>
      </w:r>
      <w:r>
        <w:rPr>
          <w:rFonts w:hint="eastAsia" w:asciiTheme="minorEastAsia" w:hAnsiTheme="minorEastAsia" w:eastAsiaTheme="minorEastAsia"/>
          <w:bCs/>
          <w:color w:val="auto"/>
          <w:sz w:val="24"/>
          <w:lang w:val="en-US" w:eastAsia="zh-CN"/>
        </w:rPr>
        <w:t>3</w:t>
      </w:r>
      <w:r>
        <w:rPr>
          <w:rFonts w:hint="eastAsia" w:asciiTheme="minorEastAsia" w:hAnsiTheme="minorEastAsia" w:eastAsiaTheme="minorEastAsia"/>
          <w:bCs/>
          <w:color w:val="auto"/>
          <w:sz w:val="24"/>
        </w:rPr>
        <w:t>）保证金汇款银行水单：投标单位需缴纳投标保证金：</w:t>
      </w:r>
      <w:r>
        <w:rPr>
          <w:rFonts w:hint="eastAsia" w:asciiTheme="minorEastAsia" w:hAnsiTheme="minorEastAsia" w:eastAsiaTheme="minorEastAsia"/>
          <w:bCs/>
          <w:color w:val="auto"/>
          <w:sz w:val="24"/>
          <w:lang w:val="en-US" w:eastAsia="zh-CN"/>
        </w:rPr>
        <w:t>叁万元整</w:t>
      </w:r>
      <w:r>
        <w:rPr>
          <w:rFonts w:hint="eastAsia" w:asciiTheme="minorEastAsia" w:hAnsiTheme="minorEastAsia" w:eastAsiaTheme="minorEastAsia"/>
          <w:bCs/>
          <w:color w:val="auto"/>
          <w:sz w:val="24"/>
        </w:rPr>
        <w:t>，如中选、该保证金转为履约保证金，如不中选，在比选结束后请联系商务联系人办理无息等额退款。</w:t>
      </w:r>
    </w:p>
    <w:p>
      <w:pPr>
        <w:ind w:firstLine="1200" w:firstLineChars="500"/>
        <w:jc w:val="both"/>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汇款资料</w:t>
      </w:r>
      <w:r>
        <w:rPr>
          <w:rFonts w:hint="eastAsia" w:asciiTheme="minorEastAsia" w:hAnsiTheme="minorEastAsia" w:eastAsiaTheme="minorEastAsia"/>
          <w:bCs/>
          <w:color w:val="auto"/>
          <w:sz w:val="24"/>
          <w:lang w:eastAsia="zh-CN"/>
        </w:rPr>
        <w:t>（</w:t>
      </w:r>
      <w:r>
        <w:rPr>
          <w:rFonts w:hint="eastAsia" w:asciiTheme="minorEastAsia" w:hAnsiTheme="minorEastAsia" w:eastAsiaTheme="minorEastAsia"/>
          <w:bCs/>
          <w:color w:val="auto"/>
          <w:sz w:val="24"/>
          <w:lang w:val="en-US" w:eastAsia="zh-CN"/>
        </w:rPr>
        <w:t>统一汇款至以下公司账号）</w:t>
      </w:r>
      <w:r>
        <w:rPr>
          <w:rFonts w:hint="eastAsia" w:asciiTheme="minorEastAsia" w:hAnsiTheme="minorEastAsia" w:eastAsiaTheme="minorEastAsia"/>
          <w:bCs/>
          <w:color w:val="auto"/>
          <w:sz w:val="24"/>
        </w:rPr>
        <w:t>：</w:t>
      </w:r>
    </w:p>
    <w:p>
      <w:pPr>
        <w:keepNext w:val="0"/>
        <w:keepLines w:val="0"/>
        <w:pageBreakBefore w:val="0"/>
        <w:widowControl w:val="0"/>
        <w:kinsoku/>
        <w:wordWrap/>
        <w:overflowPunct/>
        <w:topLinePunct w:val="0"/>
        <w:autoSpaceDE/>
        <w:autoSpaceDN/>
        <w:bidi w:val="0"/>
        <w:adjustRightInd/>
        <w:snapToGrid/>
        <w:spacing w:line="336" w:lineRule="auto"/>
        <w:ind w:firstLine="1200" w:firstLineChars="500"/>
        <w:jc w:val="both"/>
        <w:textAlignment w:val="auto"/>
        <w:rPr>
          <w:rFonts w:hint="eastAsia"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lang w:val="en-US" w:eastAsia="zh-CN"/>
        </w:rPr>
        <w:t>收款人：</w:t>
      </w:r>
      <w:r>
        <w:rPr>
          <w:rFonts w:hint="eastAsia" w:ascii="宋体" w:hAnsi="宋体" w:cs="宋体"/>
          <w:color w:val="auto"/>
          <w:sz w:val="24"/>
          <w:szCs w:val="24"/>
          <w:lang w:val="en-US" w:eastAsia="zh-CN"/>
        </w:rPr>
        <w:t>腾龙芳烃(漳州)有限公司</w:t>
      </w:r>
    </w:p>
    <w:p>
      <w:pPr>
        <w:pStyle w:val="11"/>
        <w:keepNext w:val="0"/>
        <w:keepLines w:val="0"/>
        <w:pageBreakBefore w:val="0"/>
        <w:widowControl w:val="0"/>
        <w:kinsoku/>
        <w:wordWrap/>
        <w:overflowPunct/>
        <w:topLinePunct w:val="0"/>
        <w:autoSpaceDE/>
        <w:autoSpaceDN/>
        <w:bidi w:val="0"/>
        <w:adjustRightInd/>
        <w:snapToGrid/>
        <w:spacing w:line="336" w:lineRule="auto"/>
        <w:ind w:left="0" w:firstLine="1200" w:firstLineChars="500"/>
        <w:textAlignment w:val="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开户银行：兴业银行漳州古雷支行</w:t>
      </w:r>
    </w:p>
    <w:p>
      <w:pPr>
        <w:pStyle w:val="11"/>
        <w:keepNext w:val="0"/>
        <w:keepLines w:val="0"/>
        <w:pageBreakBefore w:val="0"/>
        <w:widowControl w:val="0"/>
        <w:kinsoku/>
        <w:wordWrap/>
        <w:overflowPunct/>
        <w:topLinePunct w:val="0"/>
        <w:autoSpaceDE/>
        <w:autoSpaceDN/>
        <w:bidi w:val="0"/>
        <w:adjustRightInd/>
        <w:snapToGrid/>
        <w:spacing w:line="336" w:lineRule="auto"/>
        <w:ind w:left="958" w:leftChars="456" w:firstLine="307" w:firstLineChars="128"/>
        <w:textAlignment w:val="auto"/>
        <w:rPr>
          <w:rFonts w:hint="default" w:asciiTheme="minorEastAsia" w:hAnsiTheme="minorEastAsia" w:eastAsiaTheme="minorEastAsia"/>
          <w:bCs/>
          <w:color w:val="auto"/>
          <w:sz w:val="24"/>
          <w:lang w:val="en-US" w:eastAsia="zh-CN"/>
        </w:rPr>
      </w:pPr>
      <w:r>
        <w:rPr>
          <w:rFonts w:hint="eastAsia" w:asciiTheme="minorEastAsia" w:hAnsiTheme="minorEastAsia" w:eastAsiaTheme="minorEastAsia"/>
          <w:bCs/>
          <w:color w:val="auto"/>
          <w:sz w:val="24"/>
        </w:rPr>
        <w:t>账    号：1620701001000</w:t>
      </w:r>
      <w:r>
        <w:rPr>
          <w:rFonts w:hint="eastAsia" w:asciiTheme="minorEastAsia" w:hAnsiTheme="minorEastAsia" w:eastAsiaTheme="minorEastAsia"/>
          <w:bCs/>
          <w:color w:val="auto"/>
          <w:sz w:val="24"/>
          <w:lang w:val="en-US" w:eastAsia="zh-CN"/>
        </w:rPr>
        <w:t>21071</w:t>
      </w:r>
    </w:p>
    <w:p>
      <w:pPr>
        <w:pStyle w:val="11"/>
        <w:numPr>
          <w:ilvl w:val="0"/>
          <w:numId w:val="4"/>
        </w:numPr>
        <w:spacing w:before="0" w:line="336" w:lineRule="auto"/>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获取比选文件：参选人自行下载比选文件。</w:t>
      </w:r>
    </w:p>
    <w:p>
      <w:pPr>
        <w:spacing w:line="336" w:lineRule="auto"/>
        <w:ind w:firstLine="472" w:firstLineChars="196"/>
        <w:rPr>
          <w:rFonts w:asciiTheme="minorEastAsia" w:hAnsiTheme="minorEastAsia" w:eastAsiaTheme="minorEastAsia"/>
          <w:b/>
          <w:bCs/>
          <w:color w:val="auto"/>
          <w:sz w:val="24"/>
        </w:rPr>
      </w:pPr>
      <w:r>
        <w:rPr>
          <w:rFonts w:hint="eastAsia"/>
          <w:b/>
          <w:bCs/>
          <w:color w:val="auto"/>
          <w:sz w:val="24"/>
        </w:rPr>
        <w:t>四、参选文件递交要求</w:t>
      </w:r>
    </w:p>
    <w:p>
      <w:pPr>
        <w:pStyle w:val="11"/>
        <w:numPr>
          <w:ilvl w:val="0"/>
          <w:numId w:val="0"/>
        </w:numPr>
        <w:spacing w:before="100" w:beforeAutospacing="1" w:after="100" w:afterAutospacing="1" w:line="336" w:lineRule="auto"/>
        <w:ind w:left="832" w:leftChars="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1、参选文件递交形式：通过加密邮件形式发送至wzcgb@fjpec.com.cn。</w:t>
      </w:r>
    </w:p>
    <w:p>
      <w:pPr>
        <w:pStyle w:val="11"/>
        <w:numPr>
          <w:ilvl w:val="0"/>
          <w:numId w:val="0"/>
        </w:numPr>
        <w:spacing w:before="100" w:beforeAutospacing="1" w:after="100" w:afterAutospacing="1" w:line="336" w:lineRule="auto"/>
        <w:ind w:left="832" w:leftChars="0"/>
        <w:rPr>
          <w:rFonts w:hint="eastAsia" w:asciiTheme="minorEastAsia" w:hAnsiTheme="minorEastAsia" w:eastAsiaTheme="minorEastAsia"/>
          <w:bCs/>
          <w:color w:val="auto"/>
          <w:sz w:val="24"/>
        </w:rPr>
      </w:pPr>
      <w:r>
        <w:rPr>
          <w:rFonts w:hint="eastAsia" w:asciiTheme="minorEastAsia" w:hAnsiTheme="minorEastAsia" w:eastAsiaTheme="minorEastAsia"/>
          <w:bCs/>
          <w:color w:val="auto"/>
          <w:sz w:val="24"/>
        </w:rPr>
        <w:t>2、递交截止时间：报名截止时间延后2个工作日</w:t>
      </w:r>
    </w:p>
    <w:p>
      <w:pPr>
        <w:pStyle w:val="11"/>
        <w:numPr>
          <w:ilvl w:val="0"/>
          <w:numId w:val="0"/>
        </w:numPr>
        <w:spacing w:before="100" w:beforeAutospacing="1" w:after="100" w:afterAutospacing="1" w:line="336" w:lineRule="auto"/>
        <w:ind w:left="832" w:leftChars="0"/>
        <w:rPr>
          <w:rFonts w:asciiTheme="minorEastAsia" w:hAnsiTheme="minorEastAsia" w:eastAsiaTheme="minorEastAsia"/>
          <w:bCs/>
          <w:color w:val="auto"/>
          <w:sz w:val="24"/>
        </w:rPr>
      </w:pPr>
      <w:r>
        <w:rPr>
          <w:rFonts w:hint="eastAsia" w:asciiTheme="minorEastAsia" w:hAnsiTheme="minorEastAsia" w:eastAsiaTheme="minorEastAsia"/>
          <w:bCs/>
          <w:color w:val="auto"/>
          <w:sz w:val="24"/>
        </w:rPr>
        <w:t>3、特别声明：（1）参选人必须对全部物资进行参选，不得部分参选，否则其比选文件将被拒绝。（2）未进行登记报名的参选人，其递交的参选文件将被拒收。</w:t>
      </w:r>
    </w:p>
    <w:p>
      <w:pPr>
        <w:pStyle w:val="11"/>
        <w:spacing w:before="100" w:beforeAutospacing="1" w:after="100" w:afterAutospacing="1" w:line="336" w:lineRule="auto"/>
        <w:ind w:left="412" w:firstLine="0"/>
        <w:rPr>
          <w:rFonts w:asciiTheme="minorEastAsia" w:hAnsiTheme="minorEastAsia" w:eastAsiaTheme="minorEastAsia"/>
          <w:b/>
          <w:bCs/>
          <w:color w:val="auto"/>
          <w:sz w:val="24"/>
        </w:rPr>
      </w:pPr>
      <w:r>
        <w:rPr>
          <w:rFonts w:hint="eastAsia" w:asciiTheme="minorEastAsia" w:hAnsiTheme="minorEastAsia" w:eastAsiaTheme="minorEastAsia"/>
          <w:b/>
          <w:bCs/>
          <w:color w:val="auto"/>
          <w:sz w:val="24"/>
        </w:rPr>
        <w:t>五、联系方式</w:t>
      </w:r>
    </w:p>
    <w:p>
      <w:pPr>
        <w:pStyle w:val="2"/>
        <w:snapToGrid w:val="0"/>
        <w:spacing w:before="100" w:beforeAutospacing="1" w:after="100" w:afterAutospacing="1" w:line="336" w:lineRule="auto"/>
        <w:ind w:left="412" w:firstLine="480" w:firstLineChars="200"/>
        <w:rPr>
          <w:rFonts w:cs="宋体" w:asciiTheme="minorEastAsia" w:hAnsiTheme="minorEastAsia"/>
          <w:bCs/>
          <w:color w:val="auto"/>
          <w:sz w:val="24"/>
        </w:rPr>
      </w:pPr>
      <w:r>
        <w:rPr>
          <w:rFonts w:hint="eastAsia" w:cs="宋体" w:asciiTheme="minorEastAsia" w:hAnsiTheme="minorEastAsia"/>
          <w:bCs/>
          <w:color w:val="auto"/>
          <w:sz w:val="24"/>
        </w:rPr>
        <w:t>商务联系人：</w:t>
      </w:r>
      <w:r>
        <w:rPr>
          <w:rFonts w:hint="eastAsia" w:cs="宋体" w:asciiTheme="minorEastAsia" w:hAnsiTheme="minorEastAsia"/>
          <w:bCs/>
          <w:color w:val="auto"/>
          <w:sz w:val="24"/>
          <w:lang w:val="en-US" w:eastAsia="zh-CN"/>
        </w:rPr>
        <w:t>许智敏</w:t>
      </w:r>
      <w:r>
        <w:rPr>
          <w:rFonts w:hint="eastAsia" w:cs="宋体" w:asciiTheme="minorEastAsia" w:hAnsiTheme="minorEastAsia"/>
          <w:bCs/>
          <w:color w:val="auto"/>
          <w:sz w:val="24"/>
        </w:rPr>
        <w:t xml:space="preserve">  电话：1</w:t>
      </w:r>
      <w:r>
        <w:rPr>
          <w:rFonts w:hint="eastAsia" w:cs="宋体" w:asciiTheme="minorEastAsia" w:hAnsiTheme="minorEastAsia"/>
          <w:bCs/>
          <w:color w:val="auto"/>
          <w:sz w:val="24"/>
          <w:lang w:val="en-US" w:eastAsia="zh-CN"/>
        </w:rPr>
        <w:t>3655990097</w:t>
      </w:r>
      <w:r>
        <w:rPr>
          <w:rFonts w:hint="eastAsia" w:cs="宋体" w:asciiTheme="minorEastAsia" w:hAnsiTheme="minorEastAsia"/>
          <w:bCs/>
          <w:color w:val="auto"/>
          <w:sz w:val="24"/>
        </w:rPr>
        <w:tab/>
      </w:r>
      <w:r>
        <w:rPr>
          <w:rFonts w:hint="eastAsia" w:cs="宋体" w:asciiTheme="minorEastAsia" w:hAnsiTheme="minorEastAsia"/>
          <w:bCs/>
          <w:color w:val="auto"/>
          <w:sz w:val="24"/>
        </w:rPr>
        <w:t xml:space="preserve">  邮箱：</w:t>
      </w:r>
      <w:r>
        <w:rPr>
          <w:rFonts w:hint="eastAsia" w:asciiTheme="minorEastAsia" w:hAnsiTheme="minorEastAsia"/>
          <w:color w:val="auto"/>
          <w:sz w:val="24"/>
        </w:rPr>
        <w:t>wzcgb</w:t>
      </w:r>
      <w:r>
        <w:rPr>
          <w:rStyle w:val="12"/>
          <w:rFonts w:hint="eastAsia" w:ascii="Times New Roman" w:hAnsi="Times New Roman" w:eastAsia="宋体" w:cs="Times New Roman"/>
          <w:color w:val="auto"/>
        </w:rPr>
        <w:t>@fjpec.com.cn</w:t>
      </w:r>
    </w:p>
    <w:p>
      <w:pPr>
        <w:pStyle w:val="2"/>
        <w:snapToGrid w:val="0"/>
        <w:spacing w:before="100" w:beforeAutospacing="1" w:after="100" w:afterAutospacing="1" w:line="336" w:lineRule="auto"/>
        <w:ind w:left="412" w:firstLine="480" w:firstLineChars="200"/>
        <w:rPr>
          <w:rFonts w:ascii="Arial" w:hAnsi="Arial" w:eastAsia="宋体" w:cs="Arial"/>
          <w:color w:val="auto"/>
          <w:sz w:val="18"/>
          <w:szCs w:val="18"/>
        </w:rPr>
      </w:pPr>
      <w:r>
        <w:rPr>
          <w:rFonts w:hint="eastAsia" w:cs="宋体" w:asciiTheme="minorEastAsia" w:hAnsiTheme="minorEastAsia"/>
          <w:bCs/>
          <w:color w:val="auto"/>
          <w:sz w:val="24"/>
        </w:rPr>
        <w:t>技术联系人：</w:t>
      </w:r>
      <w:r>
        <w:rPr>
          <w:rFonts w:hint="eastAsia" w:cs="宋体" w:asciiTheme="minorEastAsia" w:hAnsiTheme="minorEastAsia"/>
          <w:bCs/>
          <w:color w:val="auto"/>
          <w:sz w:val="24"/>
          <w:lang w:val="en-US" w:eastAsia="zh-CN"/>
        </w:rPr>
        <w:t>周建华</w:t>
      </w:r>
      <w:r>
        <w:rPr>
          <w:rFonts w:hint="eastAsia" w:cs="宋体" w:asciiTheme="minorEastAsia" w:hAnsiTheme="minorEastAsia"/>
          <w:bCs/>
          <w:color w:val="auto"/>
          <w:sz w:val="24"/>
        </w:rPr>
        <w:t xml:space="preserve"> 电话：</w:t>
      </w:r>
      <w:r>
        <w:rPr>
          <w:rFonts w:hint="eastAsia" w:cs="宋体" w:asciiTheme="minorEastAsia" w:hAnsiTheme="minorEastAsia"/>
          <w:bCs/>
          <w:color w:val="auto"/>
          <w:sz w:val="24"/>
          <w:lang w:val="en-US" w:eastAsia="zh-CN"/>
        </w:rPr>
        <w:t>13313854017</w:t>
      </w:r>
      <w:r>
        <w:rPr>
          <w:rFonts w:hint="eastAsia" w:cs="宋体" w:asciiTheme="minorEastAsia" w:hAnsiTheme="minorEastAsia"/>
          <w:bCs/>
          <w:color w:val="auto"/>
          <w:sz w:val="24"/>
        </w:rPr>
        <w:t xml:space="preserve">  邮箱：</w:t>
      </w:r>
      <w:r>
        <w:rPr>
          <w:rFonts w:ascii="Arial" w:hAnsi="Arial" w:eastAsia="宋体" w:cs="Arial"/>
          <w:color w:val="auto"/>
          <w:sz w:val="18"/>
          <w:szCs w:val="18"/>
        </w:rPr>
        <w:fldChar w:fldCharType="begin"/>
      </w:r>
      <w:r>
        <w:rPr>
          <w:rFonts w:ascii="Arial" w:hAnsi="Arial" w:eastAsia="宋体" w:cs="Arial"/>
          <w:color w:val="auto"/>
          <w:sz w:val="18"/>
          <w:szCs w:val="18"/>
        </w:rPr>
        <w:instrText xml:space="preserve"> HYPERLINK "mailto:jhzhou@fhcpec.com.cn" </w:instrText>
      </w:r>
      <w:r>
        <w:rPr>
          <w:rFonts w:ascii="Arial" w:hAnsi="Arial" w:eastAsia="宋体" w:cs="Arial"/>
          <w:color w:val="auto"/>
          <w:sz w:val="18"/>
          <w:szCs w:val="18"/>
        </w:rPr>
        <w:fldChar w:fldCharType="separate"/>
      </w:r>
      <w:r>
        <w:rPr>
          <w:rStyle w:val="9"/>
          <w:rFonts w:ascii="Arial" w:hAnsi="Arial" w:eastAsia="宋体" w:cs="Arial"/>
          <w:color w:val="auto"/>
          <w:sz w:val="18"/>
          <w:szCs w:val="18"/>
        </w:rPr>
        <w:t>jhzhou@fhcpec.com.cn</w:t>
      </w:r>
      <w:r>
        <w:rPr>
          <w:rFonts w:ascii="Arial" w:hAnsi="Arial" w:eastAsia="宋体" w:cs="Arial"/>
          <w:color w:val="auto"/>
          <w:sz w:val="18"/>
          <w:szCs w:val="18"/>
        </w:rPr>
        <w:fldChar w:fldCharType="end"/>
      </w:r>
    </w:p>
    <w:p>
      <w:pPr>
        <w:pStyle w:val="2"/>
        <w:snapToGrid w:val="0"/>
        <w:spacing w:before="100" w:beforeAutospacing="1" w:after="100" w:afterAutospacing="1" w:line="336" w:lineRule="auto"/>
        <w:ind w:firstLine="2160" w:firstLineChars="900"/>
        <w:rPr>
          <w:rFonts w:cs="宋体" w:asciiTheme="minorEastAsia" w:hAnsiTheme="minorEastAsia"/>
          <w:bCs/>
          <w:color w:val="auto"/>
          <w:sz w:val="24"/>
        </w:rPr>
      </w:pPr>
      <w:r>
        <w:rPr>
          <w:rFonts w:hint="eastAsia" w:cs="宋体" w:asciiTheme="minorEastAsia" w:hAnsiTheme="minorEastAsia"/>
          <w:bCs/>
          <w:color w:val="auto"/>
          <w:sz w:val="24"/>
        </w:rPr>
        <w:t>陈海伟 电话：13616007156  邮箱：</w:t>
      </w:r>
      <w:r>
        <w:rPr>
          <w:rFonts w:ascii="Arial" w:hAnsi="Arial" w:eastAsia="宋体" w:cs="Arial"/>
          <w:color w:val="auto"/>
          <w:sz w:val="18"/>
          <w:szCs w:val="18"/>
        </w:rPr>
        <w:t>hwchen@fhcpec.com.cn     </w:t>
      </w:r>
    </w:p>
    <w:p>
      <w:pPr>
        <w:pStyle w:val="2"/>
        <w:snapToGrid w:val="0"/>
        <w:spacing w:before="100" w:beforeAutospacing="1" w:after="100" w:afterAutospacing="1" w:line="336" w:lineRule="auto"/>
        <w:ind w:left="412" w:firstLine="480" w:firstLineChars="200"/>
        <w:rPr>
          <w:rFonts w:cs="宋体" w:asciiTheme="minorEastAsia" w:hAnsiTheme="minorEastAsia"/>
          <w:b/>
          <w:bCs/>
          <w:color w:val="auto"/>
          <w:sz w:val="24"/>
        </w:rPr>
      </w:pPr>
      <w:r>
        <w:rPr>
          <w:rFonts w:hint="eastAsia" w:cs="宋体" w:asciiTheme="minorEastAsia" w:hAnsiTheme="minorEastAsia"/>
          <w:bCs/>
          <w:color w:val="auto"/>
          <w:sz w:val="24"/>
        </w:rPr>
        <w:t>纪检监察室电话：0596-6311774  邮箱：</w:t>
      </w:r>
      <w:r>
        <w:rPr>
          <w:rFonts w:hint="eastAsia" w:cs="Helvetica" w:asciiTheme="minorEastAsia" w:hAnsiTheme="minorEastAsia"/>
          <w:color w:val="auto"/>
        </w:rPr>
        <w:t>：</w:t>
      </w:r>
      <w:r>
        <w:rPr>
          <w:color w:val="auto"/>
        </w:rPr>
        <w:t>fhcjc@fhcpec.com.cn</w:t>
      </w:r>
    </w:p>
    <w:p>
      <w:pPr>
        <w:pStyle w:val="2"/>
        <w:snapToGrid w:val="0"/>
        <w:spacing w:before="100" w:beforeAutospacing="1" w:after="100" w:afterAutospacing="1" w:line="336" w:lineRule="auto"/>
        <w:ind w:left="412" w:firstLine="480" w:firstLineChars="200"/>
        <w:rPr>
          <w:rFonts w:asciiTheme="minorEastAsia" w:hAnsiTheme="minorEastAsia"/>
          <w:bCs/>
          <w:color w:val="auto"/>
          <w:sz w:val="24"/>
        </w:rPr>
      </w:pPr>
      <w:r>
        <w:rPr>
          <w:rFonts w:hint="eastAsia" w:cs="宋体" w:asciiTheme="minorEastAsia" w:hAnsiTheme="minorEastAsia"/>
          <w:bCs/>
          <w:color w:val="auto"/>
          <w:sz w:val="24"/>
        </w:rPr>
        <w:t>联系地址：</w:t>
      </w:r>
      <w:r>
        <w:rPr>
          <w:rFonts w:hint="eastAsia" w:asciiTheme="minorEastAsia" w:hAnsiTheme="minorEastAsia"/>
          <w:bCs/>
          <w:color w:val="auto"/>
          <w:sz w:val="24"/>
        </w:rPr>
        <w:t>厦门市思明区莲前街道领事馆路16号银领中心B栋4楼</w:t>
      </w:r>
    </w:p>
    <w:p>
      <w:pPr>
        <w:pStyle w:val="2"/>
        <w:snapToGrid w:val="0"/>
        <w:spacing w:before="100" w:beforeAutospacing="1" w:after="100" w:afterAutospacing="1" w:line="336" w:lineRule="auto"/>
        <w:ind w:left="412" w:firstLine="480" w:firstLineChars="200"/>
        <w:rPr>
          <w:rFonts w:ascii="Arial" w:hAnsi="Arial" w:eastAsia="宋体" w:cs="Arial"/>
          <w:color w:val="auto"/>
          <w:sz w:val="24"/>
          <w:shd w:val="clear" w:color="auto" w:fill="FFFFFF"/>
        </w:rPr>
      </w:pPr>
      <w:r>
        <w:rPr>
          <w:rFonts w:hint="eastAsia" w:cs="宋体" w:asciiTheme="minorEastAsia" w:hAnsiTheme="minorEastAsia"/>
          <w:bCs/>
          <w:color w:val="auto"/>
          <w:sz w:val="24"/>
        </w:rPr>
        <w:t>邮    编：</w:t>
      </w:r>
      <w:r>
        <w:rPr>
          <w:rFonts w:ascii="Arial" w:hAnsi="Arial" w:eastAsia="宋体" w:cs="Arial"/>
          <w:color w:val="auto"/>
          <w:sz w:val="24"/>
          <w:shd w:val="clear" w:color="auto" w:fill="FFFFFF"/>
        </w:rPr>
        <w:t>361001</w:t>
      </w:r>
    </w:p>
    <w:p>
      <w:pPr>
        <w:pStyle w:val="2"/>
        <w:snapToGrid w:val="0"/>
        <w:spacing w:before="100" w:beforeAutospacing="1" w:after="100" w:afterAutospacing="1" w:line="336" w:lineRule="auto"/>
        <w:ind w:left="412" w:firstLine="480" w:firstLineChars="200"/>
        <w:jc w:val="right"/>
        <w:rPr>
          <w:rFonts w:asciiTheme="minorEastAsia" w:hAnsiTheme="minorEastAsia"/>
          <w:color w:val="auto"/>
          <w:sz w:val="24"/>
        </w:rPr>
      </w:pPr>
      <w:r>
        <w:rPr>
          <w:rFonts w:hint="eastAsia" w:ascii="宋体" w:hAnsi="宋体" w:eastAsia="宋体" w:cs="宋体"/>
          <w:color w:val="auto"/>
          <w:sz w:val="24"/>
          <w:szCs w:val="24"/>
          <w:lang w:val="en-US" w:eastAsia="zh-CN"/>
        </w:rPr>
        <w:t>腾龙芳烃(漳州)有限公司/翔鹭石化(漳州)有限公司</w:t>
      </w:r>
      <w:r>
        <w:rPr>
          <w:rFonts w:hint="eastAsia" w:asciiTheme="minorEastAsia" w:hAnsiTheme="minorEastAsia"/>
          <w:color w:val="auto"/>
          <w:sz w:val="24"/>
        </w:rPr>
        <w:t xml:space="preserve"> </w:t>
      </w:r>
    </w:p>
    <w:p>
      <w:pPr>
        <w:spacing w:before="100" w:beforeAutospacing="1" w:after="100" w:afterAutospacing="1" w:line="336" w:lineRule="auto"/>
        <w:ind w:firstLine="480" w:firstLineChars="200"/>
        <w:rPr>
          <w:rFonts w:hint="eastAsia" w:asciiTheme="minorEastAsia" w:hAnsiTheme="minorEastAsia" w:eastAsiaTheme="minorEastAsia"/>
          <w:color w:val="auto"/>
          <w:sz w:val="24"/>
          <w:lang w:eastAsia="zh-CN"/>
        </w:rPr>
      </w:pPr>
      <w:r>
        <w:rPr>
          <w:rFonts w:hint="eastAsia" w:asciiTheme="minorEastAsia" w:hAnsiTheme="minorEastAsia" w:eastAsiaTheme="minorEastAsia"/>
          <w:color w:val="auto"/>
          <w:sz w:val="24"/>
        </w:rPr>
        <w:t xml:space="preserve">                                                2</w:t>
      </w:r>
      <w:r>
        <w:rPr>
          <w:rFonts w:hint="eastAsia" w:asciiTheme="minorEastAsia" w:hAnsiTheme="minorEastAsia" w:eastAsiaTheme="minorEastAsia"/>
          <w:color w:val="auto"/>
          <w:sz w:val="24"/>
          <w:lang w:eastAsia="zh-CN"/>
        </w:rPr>
        <w:t>022年05月17日</w:t>
      </w: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center"/>
        <w:rPr>
          <w:rFonts w:hint="eastAsia" w:ascii="宋体" w:hAnsi="宋体"/>
          <w:b/>
          <w:bCs/>
          <w:color w:val="auto"/>
          <w:sz w:val="36"/>
        </w:rPr>
      </w:pPr>
    </w:p>
    <w:p>
      <w:pPr>
        <w:spacing w:line="400" w:lineRule="exact"/>
        <w:jc w:val="both"/>
        <w:rPr>
          <w:rFonts w:hint="eastAsia" w:ascii="宋体" w:hAnsi="宋体"/>
          <w:b/>
          <w:bCs/>
          <w:color w:val="auto"/>
          <w:sz w:val="36"/>
        </w:rPr>
      </w:pPr>
    </w:p>
    <w:p>
      <w:pPr>
        <w:spacing w:line="400" w:lineRule="exact"/>
        <w:jc w:val="center"/>
        <w:rPr>
          <w:rFonts w:ascii="宋体"/>
          <w:b/>
          <w:bCs/>
          <w:color w:val="auto"/>
          <w:sz w:val="36"/>
        </w:rPr>
      </w:pPr>
      <w:r>
        <w:rPr>
          <w:rFonts w:hint="eastAsia" w:ascii="宋体" w:hAnsi="宋体"/>
          <w:b/>
          <w:bCs/>
          <w:color w:val="auto"/>
          <w:sz w:val="36"/>
        </w:rPr>
        <w:t>二、参选规定及说明</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本次公开比选涉及产品为：</w:t>
      </w:r>
      <w:r>
        <w:rPr>
          <w:rFonts w:hint="eastAsia" w:ascii="宋体" w:hAnsi="宋体"/>
          <w:color w:val="auto"/>
          <w:sz w:val="18"/>
          <w:szCs w:val="18"/>
          <w:u w:val="single"/>
          <w:lang w:val="en-US" w:eastAsia="zh-CN"/>
        </w:rPr>
        <w:t>盐酸</w:t>
      </w:r>
      <w:r>
        <w:rPr>
          <w:rFonts w:hint="eastAsia" w:ascii="宋体" w:hAnsi="宋体"/>
          <w:color w:val="auto"/>
          <w:sz w:val="18"/>
          <w:szCs w:val="18"/>
          <w:u w:val="single"/>
        </w:rPr>
        <w:t>。</w:t>
      </w:r>
    </w:p>
    <w:p>
      <w:pPr>
        <w:pStyle w:val="14"/>
        <w:spacing w:line="320" w:lineRule="exact"/>
        <w:ind w:firstLine="0" w:firstLineChars="0"/>
        <w:rPr>
          <w:rFonts w:ascii="宋体"/>
          <w:color w:val="auto"/>
          <w:sz w:val="18"/>
          <w:szCs w:val="18"/>
        </w:rPr>
      </w:pPr>
      <w:r>
        <w:rPr>
          <w:rFonts w:hint="eastAsia" w:ascii="宋体" w:hAnsi="宋体"/>
          <w:color w:val="auto"/>
          <w:sz w:val="18"/>
          <w:szCs w:val="18"/>
        </w:rPr>
        <w:t>数量、时间、付款方式等、质量标准等按公开比选文件要求。</w:t>
      </w:r>
    </w:p>
    <w:p>
      <w:pPr>
        <w:spacing w:line="320" w:lineRule="exact"/>
        <w:rPr>
          <w:rFonts w:ascii="宋体"/>
          <w:color w:val="auto"/>
          <w:sz w:val="18"/>
          <w:szCs w:val="18"/>
        </w:rPr>
      </w:pPr>
      <w:r>
        <w:rPr>
          <w:rFonts w:hint="eastAsia" w:ascii="宋体"/>
          <w:color w:val="auto"/>
          <w:sz w:val="18"/>
          <w:szCs w:val="18"/>
        </w:rPr>
        <w:t>2.参选人资格：</w:t>
      </w:r>
    </w:p>
    <w:p>
      <w:pPr>
        <w:spacing w:line="320" w:lineRule="exact"/>
        <w:rPr>
          <w:rFonts w:ascii="宋体"/>
          <w:color w:val="auto"/>
          <w:sz w:val="18"/>
          <w:szCs w:val="18"/>
        </w:rPr>
      </w:pPr>
      <w:r>
        <w:rPr>
          <w:rFonts w:hint="eastAsia" w:ascii="宋体"/>
          <w:color w:val="auto"/>
          <w:sz w:val="18"/>
          <w:szCs w:val="18"/>
        </w:rPr>
        <w:t>（1）具备独立法人资格、具备有效的企业法人营业执照；</w:t>
      </w:r>
    </w:p>
    <w:p>
      <w:pPr>
        <w:spacing w:line="320" w:lineRule="exact"/>
        <w:rPr>
          <w:rFonts w:ascii="宋体"/>
          <w:color w:val="auto"/>
          <w:sz w:val="18"/>
          <w:szCs w:val="18"/>
        </w:rPr>
      </w:pPr>
      <w:r>
        <w:rPr>
          <w:rFonts w:hint="eastAsia" w:ascii="宋体"/>
          <w:color w:val="auto"/>
          <w:sz w:val="18"/>
          <w:szCs w:val="18"/>
        </w:rPr>
        <w:t>（2）单位负责人为同一人或者存在控股、管理关系的不同单位不得同时参加本项目的比选；</w:t>
      </w:r>
    </w:p>
    <w:p>
      <w:pPr>
        <w:spacing w:line="320" w:lineRule="exact"/>
        <w:rPr>
          <w:rFonts w:ascii="宋体"/>
          <w:color w:val="auto"/>
          <w:sz w:val="18"/>
          <w:szCs w:val="18"/>
        </w:rPr>
      </w:pPr>
      <w:r>
        <w:rPr>
          <w:rFonts w:hint="eastAsia" w:ascii="宋体"/>
          <w:color w:val="auto"/>
          <w:sz w:val="18"/>
          <w:szCs w:val="18"/>
        </w:rPr>
        <w:t>（3）没有失信黑名单记录（以最高院失信被执行人系统发布信息为准）；</w:t>
      </w:r>
    </w:p>
    <w:p>
      <w:pPr>
        <w:spacing w:line="320" w:lineRule="exact"/>
        <w:rPr>
          <w:rFonts w:hint="eastAsia" w:ascii="宋体" w:hAnsi="宋体"/>
          <w:color w:val="auto"/>
          <w:sz w:val="18"/>
          <w:szCs w:val="18"/>
        </w:rPr>
      </w:pPr>
      <w:r>
        <w:rPr>
          <w:rFonts w:hint="eastAsia" w:ascii="宋体"/>
          <w:color w:val="auto"/>
          <w:sz w:val="18"/>
          <w:szCs w:val="18"/>
        </w:rPr>
        <w:t>（4）与比选人无诉讼纠纷。</w:t>
      </w:r>
    </w:p>
    <w:p>
      <w:pPr>
        <w:spacing w:line="320" w:lineRule="exact"/>
        <w:rPr>
          <w:rFonts w:hint="eastAsia" w:ascii="宋体" w:hAnsi="宋体"/>
          <w:color w:val="auto"/>
          <w:sz w:val="18"/>
          <w:szCs w:val="18"/>
        </w:rPr>
      </w:pPr>
      <w:r>
        <w:rPr>
          <w:rFonts w:hint="eastAsia" w:ascii="宋体" w:hAnsi="宋体"/>
          <w:color w:val="auto"/>
          <w:sz w:val="18"/>
          <w:szCs w:val="18"/>
        </w:rPr>
        <w:t>（</w:t>
      </w:r>
      <w:r>
        <w:rPr>
          <w:rFonts w:hint="eastAsia" w:ascii="宋体" w:hAnsi="宋体"/>
          <w:color w:val="auto"/>
          <w:sz w:val="18"/>
          <w:szCs w:val="18"/>
          <w:lang w:val="en-US" w:eastAsia="zh-CN"/>
        </w:rPr>
        <w:t>5</w:t>
      </w:r>
      <w:r>
        <w:rPr>
          <w:rFonts w:hint="eastAsia" w:ascii="宋体" w:hAnsi="宋体"/>
          <w:color w:val="auto"/>
          <w:sz w:val="18"/>
          <w:szCs w:val="18"/>
        </w:rPr>
        <w:t>）参选保证金：</w:t>
      </w:r>
      <w:r>
        <w:rPr>
          <w:rFonts w:hint="eastAsia" w:ascii="宋体" w:hAnsi="宋体"/>
          <w:color w:val="auto"/>
          <w:sz w:val="18"/>
          <w:szCs w:val="18"/>
          <w:lang w:val="en-US" w:eastAsia="zh-CN"/>
        </w:rPr>
        <w:t>叁万元整</w:t>
      </w:r>
      <w:r>
        <w:rPr>
          <w:rFonts w:hint="eastAsia" w:ascii="宋体" w:hAnsi="宋体"/>
          <w:color w:val="auto"/>
          <w:sz w:val="18"/>
          <w:szCs w:val="18"/>
        </w:rPr>
        <w:t>。</w:t>
      </w:r>
    </w:p>
    <w:p>
      <w:pPr>
        <w:spacing w:line="320" w:lineRule="exact"/>
        <w:rPr>
          <w:rFonts w:ascii="宋体"/>
          <w:color w:val="auto"/>
          <w:sz w:val="18"/>
          <w:szCs w:val="18"/>
        </w:rPr>
      </w:pPr>
      <w:r>
        <w:rPr>
          <w:rFonts w:ascii="宋体" w:hAnsi="宋体"/>
          <w:color w:val="auto"/>
          <w:sz w:val="18"/>
          <w:szCs w:val="18"/>
        </w:rPr>
        <w:t>3.</w:t>
      </w:r>
      <w:r>
        <w:rPr>
          <w:rFonts w:hint="eastAsia"/>
          <w:color w:val="auto"/>
          <w:sz w:val="18"/>
          <w:szCs w:val="18"/>
        </w:rPr>
        <w:t>参选人要仔细阅读公开比选文件的内容，按该报价要求提供以下要求的文件，所提供资料必须真实。</w:t>
      </w:r>
    </w:p>
    <w:p>
      <w:pPr>
        <w:spacing w:line="320" w:lineRule="exact"/>
        <w:rPr>
          <w:rFonts w:ascii="宋体" w:hAnsi="宋体"/>
          <w:color w:val="auto"/>
          <w:sz w:val="18"/>
          <w:szCs w:val="18"/>
        </w:rPr>
      </w:pPr>
      <w:r>
        <w:rPr>
          <w:rFonts w:ascii="宋体" w:hAnsi="宋体"/>
          <w:color w:val="auto"/>
          <w:sz w:val="18"/>
          <w:szCs w:val="18"/>
        </w:rPr>
        <w:t>4.</w:t>
      </w:r>
      <w:r>
        <w:rPr>
          <w:rFonts w:hint="eastAsia" w:ascii="宋体" w:hAnsi="宋体"/>
          <w:color w:val="auto"/>
          <w:sz w:val="18"/>
          <w:szCs w:val="18"/>
        </w:rPr>
        <w:t>公开比选请按以下要求密封报价。</w:t>
      </w:r>
    </w:p>
    <w:p>
      <w:pPr>
        <w:spacing w:line="320" w:lineRule="exact"/>
        <w:rPr>
          <w:rFonts w:hint="eastAsia" w:ascii="宋体" w:hAnsi="宋体"/>
          <w:color w:val="auto"/>
          <w:sz w:val="18"/>
          <w:szCs w:val="18"/>
        </w:rPr>
      </w:pPr>
      <w:r>
        <w:rPr>
          <w:rFonts w:hint="eastAsia" w:ascii="宋体" w:hAnsi="宋体"/>
          <w:color w:val="auto"/>
          <w:sz w:val="18"/>
          <w:szCs w:val="18"/>
        </w:rPr>
        <w:t>5.以下材料，称为“参选文件”逐页盖公章采用加密邮件形式递交报价，包括：</w:t>
      </w:r>
    </w:p>
    <w:p>
      <w:pPr>
        <w:spacing w:line="320" w:lineRule="exact"/>
        <w:rPr>
          <w:rFonts w:hint="eastAsia" w:ascii="宋体" w:hAnsi="宋体"/>
          <w:color w:val="auto"/>
          <w:sz w:val="18"/>
          <w:szCs w:val="18"/>
        </w:rPr>
      </w:pPr>
      <w:r>
        <w:rPr>
          <w:rFonts w:hint="eastAsia" w:ascii="宋体" w:hAnsi="宋体"/>
          <w:color w:val="auto"/>
          <w:sz w:val="18"/>
          <w:szCs w:val="18"/>
        </w:rPr>
        <w:t>（1）比选公告</w:t>
      </w:r>
    </w:p>
    <w:p>
      <w:pPr>
        <w:spacing w:line="320" w:lineRule="exact"/>
        <w:rPr>
          <w:rFonts w:hint="eastAsia" w:ascii="宋体" w:hAnsi="宋体"/>
          <w:color w:val="auto"/>
          <w:sz w:val="18"/>
          <w:szCs w:val="18"/>
        </w:rPr>
      </w:pPr>
      <w:r>
        <w:rPr>
          <w:rFonts w:hint="eastAsia" w:ascii="宋体" w:hAnsi="宋体"/>
          <w:color w:val="auto"/>
          <w:sz w:val="18"/>
          <w:szCs w:val="18"/>
        </w:rPr>
        <w:t>（2）参选规定及说明</w:t>
      </w:r>
    </w:p>
    <w:p>
      <w:pPr>
        <w:spacing w:line="320" w:lineRule="exact"/>
        <w:rPr>
          <w:rFonts w:hint="eastAsia" w:ascii="宋体" w:hAnsi="宋体"/>
          <w:color w:val="auto"/>
          <w:sz w:val="18"/>
          <w:szCs w:val="18"/>
        </w:rPr>
      </w:pPr>
      <w:r>
        <w:rPr>
          <w:rFonts w:hint="eastAsia" w:ascii="宋体" w:hAnsi="宋体"/>
          <w:color w:val="auto"/>
          <w:sz w:val="18"/>
          <w:szCs w:val="18"/>
        </w:rPr>
        <w:t>（3）公开比选文件</w:t>
      </w:r>
    </w:p>
    <w:p>
      <w:pPr>
        <w:spacing w:line="320" w:lineRule="exact"/>
        <w:rPr>
          <w:rFonts w:hint="eastAsia" w:ascii="宋体" w:hAnsi="宋体"/>
          <w:color w:val="auto"/>
          <w:sz w:val="18"/>
          <w:szCs w:val="18"/>
        </w:rPr>
      </w:pPr>
      <w:r>
        <w:rPr>
          <w:rFonts w:hint="eastAsia" w:ascii="宋体" w:hAnsi="宋体"/>
          <w:color w:val="auto"/>
          <w:sz w:val="18"/>
          <w:szCs w:val="18"/>
        </w:rPr>
        <w:t>（4）参选书</w:t>
      </w:r>
    </w:p>
    <w:p>
      <w:pPr>
        <w:spacing w:line="320" w:lineRule="exact"/>
        <w:rPr>
          <w:rFonts w:hint="eastAsia" w:ascii="宋体" w:hAnsi="宋体"/>
          <w:color w:val="auto"/>
          <w:sz w:val="18"/>
          <w:szCs w:val="18"/>
        </w:rPr>
      </w:pPr>
      <w:r>
        <w:rPr>
          <w:rFonts w:hint="eastAsia" w:ascii="宋体" w:hAnsi="宋体"/>
          <w:color w:val="auto"/>
          <w:sz w:val="18"/>
          <w:szCs w:val="18"/>
        </w:rPr>
        <w:t>（5）法定代表人授权书</w:t>
      </w:r>
    </w:p>
    <w:p>
      <w:pPr>
        <w:spacing w:line="320" w:lineRule="exact"/>
        <w:rPr>
          <w:rFonts w:hint="eastAsia" w:ascii="宋体" w:hAnsi="宋体"/>
          <w:color w:val="auto"/>
          <w:sz w:val="18"/>
          <w:szCs w:val="18"/>
        </w:rPr>
      </w:pPr>
      <w:r>
        <w:rPr>
          <w:rFonts w:hint="eastAsia" w:ascii="宋体" w:hAnsi="宋体"/>
          <w:color w:val="auto"/>
          <w:sz w:val="18"/>
          <w:szCs w:val="18"/>
        </w:rPr>
        <w:t>（6）报价单</w:t>
      </w:r>
    </w:p>
    <w:p>
      <w:pPr>
        <w:spacing w:line="320" w:lineRule="exact"/>
        <w:rPr>
          <w:rFonts w:ascii="宋体" w:hAnsi="宋体"/>
          <w:color w:val="auto"/>
          <w:sz w:val="18"/>
          <w:szCs w:val="18"/>
        </w:rPr>
      </w:pPr>
      <w:r>
        <w:rPr>
          <w:rFonts w:ascii="宋体" w:hAnsi="宋体"/>
          <w:color w:val="auto"/>
          <w:sz w:val="18"/>
          <w:szCs w:val="18"/>
        </w:rPr>
        <w:t>6.</w:t>
      </w:r>
      <w:r>
        <w:rPr>
          <w:rFonts w:hint="eastAsia" w:ascii="宋体" w:hAnsi="宋体"/>
          <w:color w:val="auto"/>
          <w:sz w:val="18"/>
          <w:szCs w:val="18"/>
        </w:rPr>
        <w:t>参选文件的修改：</w:t>
      </w:r>
    </w:p>
    <w:p>
      <w:pPr>
        <w:spacing w:line="320" w:lineRule="exact"/>
        <w:rPr>
          <w:rFonts w:ascii="宋体" w:hAnsi="宋体"/>
          <w:color w:val="auto"/>
          <w:sz w:val="18"/>
          <w:szCs w:val="18"/>
        </w:rPr>
      </w:pPr>
      <w:r>
        <w:rPr>
          <w:rFonts w:hint="eastAsia" w:ascii="宋体" w:hAnsi="宋体"/>
          <w:color w:val="auto"/>
          <w:sz w:val="18"/>
          <w:szCs w:val="18"/>
        </w:rPr>
        <w:t>在参选文件收取时间截止</w:t>
      </w:r>
      <w:r>
        <w:rPr>
          <w:rFonts w:hint="eastAsia" w:ascii="宋体" w:hAnsi="宋体"/>
          <w:color w:val="auto"/>
          <w:sz w:val="18"/>
          <w:szCs w:val="18"/>
          <w:lang w:val="en-US" w:eastAsia="zh-CN"/>
        </w:rPr>
        <w:t>12</w:t>
      </w:r>
      <w:r>
        <w:rPr>
          <w:rFonts w:hint="eastAsia" w:ascii="宋体" w:hAnsi="宋体"/>
          <w:color w:val="auto"/>
          <w:sz w:val="18"/>
          <w:szCs w:val="18"/>
        </w:rPr>
        <w:t>小时之前，参选人有权修改、补充或撤回已邮寄的参选文件，修改书将替代被修改的部分，成为参选文件的一部分。截至参选文件收取日期前</w:t>
      </w:r>
      <w:r>
        <w:rPr>
          <w:rFonts w:hint="eastAsia" w:ascii="宋体" w:hAnsi="宋体"/>
          <w:color w:val="auto"/>
          <w:sz w:val="18"/>
          <w:szCs w:val="18"/>
          <w:lang w:val="en-US" w:eastAsia="zh-CN"/>
        </w:rPr>
        <w:t>12</w:t>
      </w:r>
      <w:r>
        <w:rPr>
          <w:rFonts w:hint="eastAsia" w:ascii="宋体" w:hAnsi="宋体"/>
          <w:color w:val="auto"/>
          <w:sz w:val="18"/>
          <w:szCs w:val="18"/>
        </w:rPr>
        <w:t>小时内，不允许修改、补充或撤回参选文件。</w:t>
      </w:r>
    </w:p>
    <w:p>
      <w:pPr>
        <w:spacing w:line="320" w:lineRule="exact"/>
        <w:rPr>
          <w:rFonts w:ascii="宋体" w:hAnsi="宋体"/>
          <w:color w:val="auto"/>
          <w:sz w:val="18"/>
          <w:szCs w:val="18"/>
        </w:rPr>
      </w:pPr>
      <w:r>
        <w:rPr>
          <w:rFonts w:hint="eastAsia" w:ascii="宋体" w:hAnsi="宋体"/>
          <w:color w:val="auto"/>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color w:val="auto"/>
          <w:sz w:val="18"/>
          <w:szCs w:val="18"/>
        </w:rPr>
      </w:pPr>
      <w:r>
        <w:rPr>
          <w:rFonts w:ascii="宋体" w:hAnsi="宋体"/>
          <w:color w:val="auto"/>
          <w:sz w:val="18"/>
          <w:szCs w:val="18"/>
        </w:rPr>
        <w:t>7.</w:t>
      </w:r>
      <w:r>
        <w:rPr>
          <w:rFonts w:hint="eastAsia" w:ascii="宋体" w:hAnsi="宋体"/>
          <w:color w:val="auto"/>
          <w:sz w:val="18"/>
          <w:szCs w:val="18"/>
        </w:rPr>
        <w:t>报价均应为人民币一票含增值税目的地交货价。小写和大写不符，以大写为准；副本与正本不符，以正本为准。</w:t>
      </w:r>
    </w:p>
    <w:p>
      <w:pPr>
        <w:spacing w:line="320" w:lineRule="exact"/>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公开比选在本公司或本集团范围内组织比选小组成员召开比选会议，检查参选文件是否符合规定，并作记录。比选会议旨在确定所公开比选</w:t>
      </w:r>
      <w:r>
        <w:rPr>
          <w:rFonts w:hint="eastAsia" w:ascii="宋体" w:hAnsi="宋体"/>
          <w:color w:val="auto"/>
          <w:sz w:val="18"/>
          <w:szCs w:val="18"/>
          <w:u w:val="single"/>
          <w:lang w:val="en-US" w:eastAsia="zh-CN"/>
        </w:rPr>
        <w:t>盐酸</w:t>
      </w:r>
      <w:r>
        <w:rPr>
          <w:rFonts w:hint="eastAsia" w:ascii="宋体" w:hAnsi="宋体"/>
          <w:color w:val="auto"/>
          <w:sz w:val="18"/>
          <w:szCs w:val="18"/>
          <w:u w:val="single"/>
        </w:rPr>
        <w:t>的</w:t>
      </w:r>
      <w:r>
        <w:rPr>
          <w:rFonts w:hint="eastAsia" w:ascii="宋体" w:hAnsi="宋体"/>
          <w:color w:val="auto"/>
          <w:sz w:val="18"/>
          <w:szCs w:val="18"/>
        </w:rPr>
        <w:t>采购指导价格。比选会议确定指导价格之后：</w:t>
      </w:r>
    </w:p>
    <w:p>
      <w:pPr>
        <w:spacing w:line="320" w:lineRule="exact"/>
        <w:rPr>
          <w:rFonts w:ascii="Arial" w:hAnsi="Arial" w:cs="Arial"/>
          <w:color w:val="auto"/>
          <w:sz w:val="18"/>
          <w:szCs w:val="18"/>
        </w:rPr>
      </w:pPr>
      <w:r>
        <w:rPr>
          <w:rFonts w:ascii="Arial" w:hAnsi="Arial" w:cs="Arial"/>
          <w:color w:val="auto"/>
          <w:sz w:val="18"/>
          <w:szCs w:val="18"/>
        </w:rPr>
        <w:t>8.1</w:t>
      </w:r>
      <w:r>
        <w:rPr>
          <w:rFonts w:hint="eastAsia" w:ascii="Arial" w:hAnsi="Arial" w:cs="Arial"/>
          <w:color w:val="auto"/>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color w:val="auto"/>
          <w:sz w:val="18"/>
          <w:szCs w:val="18"/>
        </w:rPr>
      </w:pPr>
      <w:r>
        <w:rPr>
          <w:rFonts w:ascii="Arial" w:hAnsi="Arial" w:cs="Arial"/>
          <w:color w:val="auto"/>
          <w:sz w:val="18"/>
          <w:szCs w:val="18"/>
        </w:rPr>
        <w:t>8.2</w:t>
      </w:r>
      <w:r>
        <w:rPr>
          <w:rFonts w:hint="eastAsia" w:ascii="Arial" w:hAnsi="Arial" w:cs="Arial"/>
          <w:color w:val="auto"/>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color w:val="auto"/>
          <w:sz w:val="18"/>
          <w:szCs w:val="18"/>
        </w:rPr>
      </w:pPr>
      <w:r>
        <w:rPr>
          <w:rFonts w:ascii="宋体" w:hAnsi="宋体"/>
          <w:color w:val="auto"/>
          <w:sz w:val="18"/>
          <w:szCs w:val="18"/>
        </w:rPr>
        <w:t>9.</w:t>
      </w:r>
      <w:r>
        <w:rPr>
          <w:rFonts w:hint="eastAsia" w:ascii="宋体" w:hAnsi="宋体"/>
          <w:color w:val="auto"/>
          <w:sz w:val="18"/>
          <w:szCs w:val="18"/>
        </w:rPr>
        <w:t>公开比选小组将允许修改参选文件中不构成重大偏离的、不一致或不规则的地方。</w:t>
      </w:r>
    </w:p>
    <w:p>
      <w:pPr>
        <w:spacing w:line="320" w:lineRule="exact"/>
        <w:rPr>
          <w:rFonts w:ascii="宋体"/>
          <w:color w:val="auto"/>
          <w:sz w:val="18"/>
          <w:szCs w:val="18"/>
        </w:rPr>
      </w:pPr>
      <w:r>
        <w:rPr>
          <w:rFonts w:ascii="宋体" w:hAnsi="宋体"/>
          <w:color w:val="auto"/>
          <w:sz w:val="18"/>
          <w:szCs w:val="18"/>
        </w:rPr>
        <w:t>1</w:t>
      </w:r>
      <w:r>
        <w:rPr>
          <w:rFonts w:hint="eastAsia" w:ascii="宋体" w:hAnsi="宋体"/>
          <w:color w:val="auto"/>
          <w:sz w:val="18"/>
          <w:szCs w:val="18"/>
        </w:rPr>
        <w:t>0</w:t>
      </w:r>
      <w:r>
        <w:rPr>
          <w:rFonts w:ascii="宋体" w:hAnsi="宋体"/>
          <w:color w:val="auto"/>
          <w:sz w:val="18"/>
          <w:szCs w:val="18"/>
        </w:rPr>
        <w:t>.</w:t>
      </w:r>
      <w:r>
        <w:rPr>
          <w:rFonts w:hint="eastAsia" w:ascii="宋体" w:hAnsi="宋体"/>
          <w:color w:val="auto"/>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color w:val="auto"/>
          <w:sz w:val="18"/>
          <w:szCs w:val="18"/>
        </w:rPr>
      </w:pPr>
      <w:r>
        <w:rPr>
          <w:rFonts w:ascii="宋体" w:hAnsi="宋体"/>
          <w:color w:val="auto"/>
          <w:sz w:val="18"/>
          <w:szCs w:val="18"/>
        </w:rPr>
        <w:t>1</w:t>
      </w:r>
      <w:r>
        <w:rPr>
          <w:rFonts w:hint="eastAsia" w:ascii="宋体" w:hAnsi="宋体"/>
          <w:color w:val="auto"/>
          <w:sz w:val="18"/>
          <w:szCs w:val="18"/>
        </w:rPr>
        <w:t>1.公开比选会议期间，确定价格后，愿意以确定的价格供货的报价人立即或会后邮件扫描或传真《公开比选确认单》至我司，由采购部成员办理随后的工贸公司订单送审手续。比选数量为总数量，订单签署上</w:t>
      </w:r>
      <w:r>
        <w:rPr>
          <w:rFonts w:ascii="宋体"/>
          <w:color w:val="auto"/>
          <w:sz w:val="18"/>
          <w:szCs w:val="18"/>
        </w:rPr>
        <w:t>,</w:t>
      </w:r>
      <w:r>
        <w:rPr>
          <w:rFonts w:hint="eastAsia" w:ascii="宋体" w:hAnsi="宋体"/>
          <w:color w:val="auto"/>
          <w:sz w:val="18"/>
          <w:szCs w:val="18"/>
        </w:rPr>
        <w:t>实际订单签署数量根据各供应商实际供应能力和在途、库存周转情况而定。</w:t>
      </w:r>
    </w:p>
    <w:p>
      <w:pPr>
        <w:spacing w:line="320" w:lineRule="exact"/>
        <w:rPr>
          <w:rFonts w:ascii="宋体"/>
          <w:color w:val="auto"/>
          <w:sz w:val="18"/>
          <w:szCs w:val="18"/>
        </w:rPr>
      </w:pPr>
      <w:r>
        <w:rPr>
          <w:rFonts w:hint="eastAsia" w:ascii="宋体" w:hAnsi="宋体"/>
          <w:color w:val="auto"/>
          <w:sz w:val="18"/>
          <w:szCs w:val="18"/>
        </w:rPr>
        <w:t>12.参选文件不退还。</w:t>
      </w:r>
    </w:p>
    <w:p>
      <w:pPr>
        <w:spacing w:line="320" w:lineRule="exact"/>
        <w:rPr>
          <w:rFonts w:hint="eastAsia" w:ascii="宋体" w:hAnsi="宋体"/>
          <w:b/>
          <w:bCs/>
          <w:color w:val="auto"/>
          <w:sz w:val="36"/>
          <w:szCs w:val="36"/>
        </w:rPr>
      </w:pPr>
      <w:r>
        <w:rPr>
          <w:rFonts w:ascii="宋体" w:hAnsi="宋体"/>
          <w:color w:val="auto"/>
          <w:sz w:val="18"/>
          <w:szCs w:val="18"/>
        </w:rPr>
        <w:t>1</w:t>
      </w:r>
      <w:r>
        <w:rPr>
          <w:rFonts w:hint="eastAsia" w:ascii="宋体" w:hAnsi="宋体"/>
          <w:color w:val="auto"/>
          <w:sz w:val="18"/>
          <w:szCs w:val="18"/>
        </w:rPr>
        <w:t>3</w:t>
      </w:r>
      <w:r>
        <w:rPr>
          <w:rFonts w:ascii="宋体" w:hAnsi="宋体"/>
          <w:color w:val="auto"/>
          <w:sz w:val="18"/>
          <w:szCs w:val="18"/>
        </w:rPr>
        <w:t>.</w:t>
      </w:r>
      <w:r>
        <w:rPr>
          <w:rFonts w:hint="eastAsia" w:ascii="宋体" w:hAnsi="宋体" w:cs="宋体"/>
          <w:b/>
          <w:color w:val="auto"/>
          <w:kern w:val="0"/>
          <w:sz w:val="24"/>
        </w:rPr>
        <w:t>若报价偏离市场行情，</w:t>
      </w:r>
      <w:r>
        <w:rPr>
          <w:rFonts w:hint="eastAsia" w:ascii="宋体" w:hAnsi="宋体" w:cs="宋体"/>
          <w:b/>
          <w:bCs/>
          <w:color w:val="auto"/>
          <w:sz w:val="24"/>
          <w:szCs w:val="24"/>
          <w:lang w:val="en-US" w:eastAsia="zh-CN"/>
        </w:rPr>
        <w:t>腾龙芳烃(漳州)有限公司/翔鹭石化(漳州)有限公司</w:t>
      </w:r>
      <w:r>
        <w:rPr>
          <w:rFonts w:hint="eastAsia" w:ascii="宋体" w:hAnsi="宋体" w:cs="宋体"/>
          <w:b/>
          <w:color w:val="auto"/>
          <w:kern w:val="0"/>
          <w:sz w:val="24"/>
        </w:rPr>
        <w:t>有权选择废选。</w:t>
      </w:r>
    </w:p>
    <w:p>
      <w:pPr>
        <w:spacing w:line="500" w:lineRule="exact"/>
        <w:jc w:val="center"/>
        <w:rPr>
          <w:rFonts w:hint="eastAsia" w:ascii="宋体" w:hAnsi="宋体"/>
          <w:b/>
          <w:bCs/>
          <w:color w:val="auto"/>
          <w:sz w:val="36"/>
          <w:szCs w:val="36"/>
        </w:rPr>
      </w:pPr>
    </w:p>
    <w:p>
      <w:pPr>
        <w:spacing w:line="500" w:lineRule="exact"/>
        <w:jc w:val="center"/>
        <w:rPr>
          <w:rFonts w:ascii="宋体"/>
          <w:b/>
          <w:bCs/>
          <w:color w:val="auto"/>
          <w:sz w:val="36"/>
          <w:szCs w:val="36"/>
        </w:rPr>
      </w:pPr>
      <w:r>
        <w:rPr>
          <w:rFonts w:hint="eastAsia" w:ascii="宋体" w:hAnsi="宋体"/>
          <w:b/>
          <w:bCs/>
          <w:color w:val="auto"/>
          <w:sz w:val="36"/>
          <w:szCs w:val="36"/>
        </w:rPr>
        <w:t>三、比选文件</w:t>
      </w:r>
    </w:p>
    <w:p>
      <w:pPr>
        <w:spacing w:line="500" w:lineRule="exact"/>
        <w:jc w:val="right"/>
        <w:rPr>
          <w:rFonts w:hint="eastAsia" w:ascii="宋体" w:eastAsiaTheme="minorEastAsia"/>
          <w:b/>
          <w:bCs/>
          <w:color w:val="auto"/>
          <w:sz w:val="24"/>
          <w:lang w:eastAsia="zh-CN"/>
        </w:rPr>
      </w:pPr>
      <w:r>
        <w:rPr>
          <w:rFonts w:hint="eastAsia" w:ascii="宋体" w:hAnsi="宋体"/>
          <w:color w:val="auto"/>
          <w:sz w:val="24"/>
        </w:rPr>
        <w:t>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FHC</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0517</w:t>
      </w:r>
    </w:p>
    <w:p>
      <w:pPr>
        <w:tabs>
          <w:tab w:val="left" w:pos="6846"/>
        </w:tabs>
        <w:spacing w:line="360" w:lineRule="exact"/>
        <w:jc w:val="left"/>
        <w:rPr>
          <w:rFonts w:ascii="宋体" w:hAnsi="宋体"/>
          <w:color w:val="auto"/>
          <w:sz w:val="28"/>
          <w:szCs w:val="28"/>
        </w:rPr>
      </w:pPr>
    </w:p>
    <w:p>
      <w:pPr>
        <w:tabs>
          <w:tab w:val="left" w:pos="6846"/>
        </w:tabs>
        <w:spacing w:line="360" w:lineRule="exact"/>
        <w:jc w:val="left"/>
        <w:rPr>
          <w:rFonts w:ascii="宋体"/>
          <w:color w:val="auto"/>
          <w:sz w:val="28"/>
          <w:szCs w:val="28"/>
        </w:rPr>
      </w:pPr>
      <w:r>
        <w:rPr>
          <w:rFonts w:hint="eastAsia" w:ascii="宋体" w:hAnsi="宋体"/>
          <w:color w:val="auto"/>
          <w:sz w:val="28"/>
          <w:szCs w:val="28"/>
        </w:rPr>
        <w:t>我公司计划采购</w:t>
      </w:r>
      <w:r>
        <w:rPr>
          <w:rFonts w:hint="eastAsia" w:ascii="宋体" w:hAnsi="宋体"/>
          <w:color w:val="auto"/>
          <w:sz w:val="28"/>
          <w:szCs w:val="28"/>
          <w:lang w:val="en-US" w:eastAsia="zh-CN"/>
        </w:rPr>
        <w:t>盐酸</w:t>
      </w:r>
      <w:r>
        <w:rPr>
          <w:rFonts w:hint="eastAsia" w:ascii="宋体" w:hAnsi="宋体"/>
          <w:color w:val="auto"/>
          <w:sz w:val="28"/>
          <w:szCs w:val="28"/>
        </w:rPr>
        <w:t>，具体要求如下：</w:t>
      </w:r>
      <w:r>
        <w:rPr>
          <w:rFonts w:ascii="宋体"/>
          <w:color w:val="auto"/>
          <w:sz w:val="28"/>
          <w:szCs w:val="28"/>
        </w:rPr>
        <w:tab/>
      </w:r>
    </w:p>
    <w:p>
      <w:pPr>
        <w:numPr>
          <w:ilvl w:val="0"/>
          <w:numId w:val="5"/>
        </w:numPr>
        <w:spacing w:line="360" w:lineRule="exact"/>
        <w:jc w:val="left"/>
        <w:rPr>
          <w:rFonts w:ascii="宋体" w:hAnsi="宋体" w:cs="宋体"/>
          <w:color w:val="auto"/>
          <w:sz w:val="24"/>
        </w:rPr>
      </w:pPr>
      <w:r>
        <w:rPr>
          <w:rFonts w:hint="eastAsia" w:ascii="宋体" w:cs="宋体"/>
          <w:color w:val="auto"/>
          <w:sz w:val="24"/>
        </w:rPr>
        <w:t>采购数量：</w:t>
      </w:r>
      <w:r>
        <w:rPr>
          <w:rFonts w:hint="eastAsia" w:ascii="宋体" w:cs="宋体"/>
          <w:color w:val="auto"/>
          <w:sz w:val="24"/>
          <w:lang w:val="en-US" w:eastAsia="zh-CN"/>
        </w:rPr>
        <w:t>2400吨</w:t>
      </w:r>
      <w:r>
        <w:rPr>
          <w:rFonts w:hint="eastAsia" w:ascii="宋体" w:cs="宋体"/>
          <w:color w:val="auto"/>
          <w:sz w:val="24"/>
        </w:rPr>
        <w:t>（数量为</w:t>
      </w:r>
      <w:r>
        <w:rPr>
          <w:rFonts w:hint="eastAsia" w:ascii="宋体" w:cs="宋体"/>
          <w:color w:val="auto"/>
          <w:sz w:val="24"/>
          <w:lang w:val="en-US" w:eastAsia="zh-CN"/>
        </w:rPr>
        <w:t>2022年7月-10月</w:t>
      </w:r>
      <w:r>
        <w:rPr>
          <w:rFonts w:hint="eastAsia" w:ascii="宋体" w:cs="宋体"/>
          <w:color w:val="auto"/>
          <w:sz w:val="24"/>
        </w:rPr>
        <w:t>预估量，以实际发生量为准）。</w:t>
      </w:r>
    </w:p>
    <w:p>
      <w:pPr>
        <w:numPr>
          <w:ilvl w:val="0"/>
          <w:numId w:val="5"/>
        </w:numPr>
        <w:spacing w:line="360" w:lineRule="exact"/>
        <w:ind w:left="0" w:leftChars="0" w:firstLine="0" w:firstLineChars="0"/>
        <w:jc w:val="left"/>
        <w:rPr>
          <w:rFonts w:hint="eastAsia" w:ascii="宋体" w:hAnsi="宋体" w:cs="宋体"/>
          <w:color w:val="auto"/>
          <w:sz w:val="24"/>
        </w:rPr>
      </w:pPr>
      <w:r>
        <w:rPr>
          <w:rFonts w:hint="eastAsia" w:ascii="宋体" w:hAnsi="宋体" w:cs="宋体"/>
          <w:color w:val="auto"/>
          <w:sz w:val="24"/>
        </w:rPr>
        <w:t>技术参数指标</w:t>
      </w:r>
    </w:p>
    <w:tbl>
      <w:tblPr>
        <w:tblStyle w:val="6"/>
        <w:tblpPr w:leftFromText="180" w:rightFromText="180" w:vertAnchor="text" w:horzAnchor="page" w:tblpX="2197" w:tblpY="248"/>
        <w:tblOverlap w:val="never"/>
        <w:tblW w:w="8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6"/>
        <w:gridCol w:w="3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6" w:type="dxa"/>
          </w:tcPr>
          <w:p>
            <w:pPr>
              <w:spacing w:line="220" w:lineRule="exact"/>
              <w:jc w:val="center"/>
              <w:rPr>
                <w:color w:val="000000"/>
                <w:sz w:val="18"/>
                <w:szCs w:val="18"/>
              </w:rPr>
            </w:pPr>
            <w:r>
              <w:rPr>
                <w:rFonts w:hint="eastAsia"/>
                <w:lang w:val="en-US" w:eastAsia="zh-CN"/>
              </w:rPr>
              <w:t>氯化氢</w:t>
            </w:r>
            <w:r>
              <w:rPr>
                <w:rFonts w:hint="eastAsia" w:ascii="宋体" w:hAnsi="宋体" w:cs="宋体"/>
                <w:szCs w:val="21"/>
              </w:rPr>
              <w:t>≥</w:t>
            </w:r>
          </w:p>
        </w:tc>
        <w:tc>
          <w:tcPr>
            <w:tcW w:w="3844" w:type="dxa"/>
          </w:tcPr>
          <w:p>
            <w:pPr>
              <w:spacing w:line="220" w:lineRule="exact"/>
              <w:jc w:val="center"/>
              <w:rPr>
                <w:color w:val="000000"/>
                <w:sz w:val="18"/>
                <w:szCs w:val="18"/>
              </w:rPr>
            </w:pPr>
            <w:r>
              <w:rPr>
                <w:rFonts w:hint="eastAsia"/>
                <w:lang w:val="en-US" w:eastAsia="zh-CN"/>
              </w:rPr>
              <w:t>31</w:t>
            </w:r>
            <w:r>
              <w:rPr>
                <w:rFonts w:hint="eastAsia"/>
              </w:rPr>
              <w:t>.0%以上</w:t>
            </w:r>
          </w:p>
        </w:tc>
      </w:tr>
    </w:tbl>
    <w:p>
      <w:pPr>
        <w:numPr>
          <w:ilvl w:val="0"/>
          <w:numId w:val="0"/>
        </w:numPr>
        <w:spacing w:line="360" w:lineRule="exact"/>
        <w:ind w:leftChars="0"/>
        <w:jc w:val="left"/>
        <w:rPr>
          <w:rFonts w:hint="eastAsia" w:ascii="宋体" w:hAnsi="宋体" w:cs="宋体"/>
          <w:color w:val="auto"/>
          <w:sz w:val="24"/>
        </w:rPr>
      </w:pPr>
      <w:r>
        <w:rPr>
          <w:rFonts w:hint="eastAsia" w:ascii="宋体" w:hAnsi="宋体" w:cs="宋体"/>
          <w:sz w:val="24"/>
          <w:lang w:val="en-US" w:eastAsia="zh-CN"/>
        </w:rPr>
        <w:t>具体其他指标详见附件</w:t>
      </w:r>
    </w:p>
    <w:p>
      <w:pPr>
        <w:numPr>
          <w:ilvl w:val="0"/>
          <w:numId w:val="0"/>
        </w:numPr>
        <w:spacing w:line="360" w:lineRule="exact"/>
        <w:ind w:leftChars="0"/>
        <w:jc w:val="left"/>
        <w:rPr>
          <w:rFonts w:ascii="宋体" w:cs="宋体"/>
          <w:color w:val="auto"/>
          <w:sz w:val="24"/>
        </w:rPr>
      </w:pPr>
      <w:r>
        <w:rPr>
          <w:rFonts w:hint="eastAsia" w:ascii="宋体" w:hAnsi="宋体" w:cs="宋体"/>
          <w:color w:val="auto"/>
          <w:sz w:val="24"/>
        </w:rPr>
        <w:t>3.</w:t>
      </w:r>
      <w:r>
        <w:rPr>
          <w:rFonts w:hint="eastAsia" w:ascii="宋体" w:hAnsi="宋体"/>
          <w:color w:val="auto"/>
          <w:sz w:val="24"/>
        </w:rPr>
        <w:t>到货时间：</w:t>
      </w:r>
      <w:r>
        <w:rPr>
          <w:rFonts w:hint="eastAsia" w:ascii="宋体" w:hAnsi="宋体"/>
          <w:color w:val="auto"/>
          <w:sz w:val="24"/>
          <w:lang w:val="en-US" w:eastAsia="zh-CN"/>
        </w:rPr>
        <w:t>2022年7月1日-2022年10月31日，</w:t>
      </w:r>
      <w:r>
        <w:rPr>
          <w:rFonts w:hint="eastAsia" w:ascii="宋体" w:hAnsi="宋体"/>
          <w:color w:val="auto"/>
          <w:sz w:val="24"/>
        </w:rPr>
        <w:t>具体以需方通知为准。</w:t>
      </w:r>
    </w:p>
    <w:p>
      <w:pPr>
        <w:spacing w:line="350" w:lineRule="exact"/>
        <w:jc w:val="left"/>
        <w:rPr>
          <w:rFonts w:ascii="宋体" w:cs="宋体"/>
          <w:color w:val="auto"/>
          <w:sz w:val="24"/>
        </w:rPr>
      </w:pPr>
      <w:r>
        <w:rPr>
          <w:rFonts w:hint="eastAsia" w:asciiTheme="minorEastAsia" w:hAnsiTheme="minorEastAsia" w:eastAsiaTheme="minorEastAsia"/>
          <w:bCs/>
          <w:color w:val="auto"/>
          <w:kern w:val="0"/>
          <w:sz w:val="24"/>
        </w:rPr>
        <w:t>4.报价须知：</w:t>
      </w:r>
      <w:r>
        <w:rPr>
          <w:rFonts w:hint="eastAsia" w:asciiTheme="minorEastAsia" w:hAnsiTheme="minorEastAsia" w:eastAsiaTheme="minorEastAsia"/>
          <w:bCs/>
          <w:color w:val="auto"/>
          <w:kern w:val="0"/>
          <w:sz w:val="24"/>
          <w:lang w:val="en-US" w:eastAsia="zh-CN"/>
        </w:rPr>
        <w:t>盐酸</w:t>
      </w:r>
      <w:r>
        <w:rPr>
          <w:rFonts w:hint="eastAsia" w:ascii="宋体" w:hAnsi="宋体" w:cs="宋体"/>
          <w:color w:val="auto"/>
          <w:sz w:val="24"/>
        </w:rPr>
        <w:t>含税送到价。参选人需对全部比选数量进行报价。</w:t>
      </w:r>
    </w:p>
    <w:p>
      <w:pPr>
        <w:spacing w:line="360" w:lineRule="exact"/>
        <w:jc w:val="left"/>
        <w:rPr>
          <w:rFonts w:ascii="宋体" w:cs="宋体"/>
          <w:color w:val="auto"/>
          <w:sz w:val="24"/>
        </w:rPr>
      </w:pPr>
      <w:r>
        <w:rPr>
          <w:rFonts w:hint="eastAsia" w:ascii="宋体" w:hAnsi="宋体" w:cs="宋体"/>
          <w:color w:val="auto"/>
          <w:sz w:val="24"/>
        </w:rPr>
        <w:t>5.其他要求按双方签订的合同执行，关键条款重申如下：</w:t>
      </w:r>
    </w:p>
    <w:p>
      <w:pPr>
        <w:spacing w:line="350" w:lineRule="exact"/>
        <w:jc w:val="left"/>
        <w:rPr>
          <w:rFonts w:ascii="宋体" w:hAnsi="宋体" w:cs="宋体"/>
          <w:color w:val="auto"/>
          <w:sz w:val="24"/>
        </w:rPr>
      </w:pPr>
      <w:r>
        <w:rPr>
          <w:rFonts w:hint="eastAsia" w:ascii="宋体" w:hAnsi="宋体" w:cs="宋体"/>
          <w:color w:val="auto"/>
          <w:sz w:val="24"/>
        </w:rPr>
        <w:t>5</w:t>
      </w:r>
      <w:r>
        <w:rPr>
          <w:rFonts w:ascii="宋体" w:hAnsi="宋体" w:cs="宋体"/>
          <w:color w:val="auto"/>
          <w:sz w:val="24"/>
        </w:rPr>
        <w:t>.1</w:t>
      </w:r>
      <w:r>
        <w:rPr>
          <w:rFonts w:hint="eastAsia" w:ascii="宋体" w:hAnsi="宋体" w:cs="宋体"/>
          <w:color w:val="auto"/>
          <w:sz w:val="24"/>
        </w:rPr>
        <w:t>付款方式：分批到货分批付款，现汇支付。每批到货后，需方依据本合同约定的质量、数量标准验收合格后，供方提供增值税专用发票以及结算所需的各类清单，需方收到并确认无误后支付货款供方。</w:t>
      </w:r>
    </w:p>
    <w:p>
      <w:pPr>
        <w:spacing w:line="350" w:lineRule="exact"/>
        <w:jc w:val="left"/>
        <w:rPr>
          <w:rFonts w:ascii="宋体" w:hAnsi="宋体" w:cs="宋体"/>
          <w:color w:val="auto"/>
          <w:sz w:val="24"/>
        </w:rPr>
      </w:pPr>
      <w:r>
        <w:rPr>
          <w:rFonts w:hint="eastAsia" w:ascii="宋体" w:hAnsi="宋体" w:cs="宋体"/>
          <w:color w:val="auto"/>
          <w:sz w:val="24"/>
        </w:rPr>
        <w:t>5.2数量验收：以需方使用单位验收为准。</w:t>
      </w:r>
    </w:p>
    <w:p>
      <w:pPr>
        <w:numPr>
          <w:ilvl w:val="0"/>
          <w:numId w:val="6"/>
        </w:numPr>
        <w:spacing w:line="350" w:lineRule="exact"/>
        <w:jc w:val="left"/>
        <w:rPr>
          <w:rFonts w:asciiTheme="minorEastAsia" w:hAnsiTheme="minorEastAsia" w:eastAsiaTheme="minorEastAsia"/>
          <w:color w:val="auto"/>
          <w:kern w:val="0"/>
          <w:sz w:val="24"/>
        </w:rPr>
      </w:pPr>
      <w:r>
        <w:rPr>
          <w:rFonts w:hint="eastAsia" w:ascii="宋体" w:hAnsi="宋体"/>
          <w:color w:val="auto"/>
          <w:sz w:val="24"/>
        </w:rPr>
        <w:t>运输条款：</w:t>
      </w:r>
      <w:r>
        <w:rPr>
          <w:rFonts w:hint="eastAsia" w:asciiTheme="minorEastAsia" w:hAnsiTheme="minorEastAsia" w:eastAsiaTheme="minorEastAsia"/>
          <w:color w:val="auto"/>
          <w:sz w:val="24"/>
        </w:rPr>
        <w:t>汽车运输至福建省漳州市古雷开发区腾龙路福建福海创石油化工有限公司指定仓库</w:t>
      </w:r>
      <w:r>
        <w:rPr>
          <w:rFonts w:hint="eastAsia" w:asciiTheme="minorEastAsia" w:hAnsiTheme="minorEastAsia" w:eastAsiaTheme="minorEastAsia"/>
          <w:color w:val="auto"/>
          <w:kern w:val="0"/>
          <w:sz w:val="24"/>
        </w:rPr>
        <w:t>。</w:t>
      </w:r>
    </w:p>
    <w:p>
      <w:pPr>
        <w:spacing w:line="360" w:lineRule="exact"/>
        <w:jc w:val="left"/>
        <w:rPr>
          <w:rFonts w:hint="eastAsia"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.参选文件的递交</w:t>
      </w:r>
    </w:p>
    <w:p>
      <w:pPr>
        <w:spacing w:line="360" w:lineRule="exact"/>
        <w:jc w:val="left"/>
        <w:rPr>
          <w:rFonts w:hint="eastAsia"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.1本次报价采取加密邮件报价形式，参选文件包含比选公告、参选规定及说明、公开比选文件、参选书、法定代表人授权书、报价单，采购指标上述七项文件逐页盖公章。</w:t>
      </w:r>
    </w:p>
    <w:p>
      <w:pPr>
        <w:spacing w:line="360" w:lineRule="exact"/>
        <w:jc w:val="left"/>
        <w:rPr>
          <w:rFonts w:hint="eastAsia"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.2参选文件发送至wzcgb@fjpec.com.cn进行邮件加密报价，开选时请告知邮件密码。</w:t>
      </w:r>
    </w:p>
    <w:p>
      <w:pPr>
        <w:spacing w:line="360" w:lineRule="exact"/>
        <w:jc w:val="left"/>
        <w:rPr>
          <w:rFonts w:ascii="宋体" w:hAnsi="宋体" w:cs="宋体"/>
          <w:color w:val="auto"/>
          <w:sz w:val="24"/>
        </w:rPr>
      </w:pPr>
      <w:r>
        <w:rPr>
          <w:rFonts w:hint="eastAsia" w:ascii="宋体" w:hAnsi="宋体" w:cs="宋体"/>
          <w:color w:val="auto"/>
          <w:sz w:val="24"/>
          <w:lang w:val="en-US" w:eastAsia="zh-CN"/>
        </w:rPr>
        <w:t>7</w:t>
      </w:r>
      <w:r>
        <w:rPr>
          <w:rFonts w:hint="eastAsia" w:ascii="宋体" w:hAnsi="宋体" w:cs="宋体"/>
          <w:color w:val="auto"/>
          <w:sz w:val="24"/>
        </w:rPr>
        <w:t>.3参选文件递交截止时间：见比选公告。</w:t>
      </w:r>
    </w:p>
    <w:p>
      <w:pPr>
        <w:spacing w:line="360" w:lineRule="exact"/>
        <w:jc w:val="left"/>
        <w:rPr>
          <w:rFonts w:hint="default" w:ascii="宋体" w:eastAsia="宋体"/>
          <w:color w:val="auto"/>
          <w:sz w:val="24"/>
          <w:u w:val="single"/>
          <w:lang w:val="en-US" w:eastAsia="zh-CN"/>
        </w:rPr>
      </w:pPr>
      <w:r>
        <w:rPr>
          <w:rFonts w:hint="eastAsia" w:ascii="宋体" w:hAnsi="宋体" w:cs="宋体"/>
          <w:color w:val="auto"/>
          <w:sz w:val="24"/>
        </w:rPr>
        <w:t>联系人：</w:t>
      </w:r>
      <w:r>
        <w:rPr>
          <w:rFonts w:hint="eastAsia" w:ascii="宋体" w:hAnsi="宋体" w:cs="宋体"/>
          <w:color w:val="auto"/>
          <w:sz w:val="24"/>
          <w:lang w:val="en-US" w:eastAsia="zh-CN"/>
        </w:rPr>
        <w:t>许智敏</w:t>
      </w:r>
      <w:r>
        <w:rPr>
          <w:rFonts w:hint="eastAsia" w:ascii="宋体" w:hAnsi="宋体" w:cs="宋体"/>
          <w:color w:val="auto"/>
          <w:sz w:val="24"/>
        </w:rPr>
        <w:t xml:space="preserve">  手机：</w:t>
      </w:r>
      <w:r>
        <w:rPr>
          <w:rFonts w:hint="eastAsia" w:ascii="宋体" w:hAnsi="宋体" w:cs="宋体"/>
          <w:color w:val="auto"/>
          <w:sz w:val="24"/>
          <w:lang w:val="en-US" w:eastAsia="zh-CN"/>
        </w:rPr>
        <w:t>13655990097</w:t>
      </w: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jc w:val="center"/>
        <w:rPr>
          <w:rFonts w:ascii="宋体" w:hAnsi="宋体"/>
          <w:b/>
          <w:bCs/>
          <w:color w:val="auto"/>
          <w:sz w:val="36"/>
          <w:szCs w:val="36"/>
        </w:rPr>
      </w:pPr>
    </w:p>
    <w:p>
      <w:pPr>
        <w:spacing w:line="500" w:lineRule="exact"/>
        <w:rPr>
          <w:rFonts w:ascii="宋体" w:hAnsi="宋体"/>
          <w:b/>
          <w:bCs/>
          <w:color w:val="auto"/>
          <w:sz w:val="36"/>
          <w:szCs w:val="36"/>
        </w:rPr>
      </w:pPr>
    </w:p>
    <w:p>
      <w:pPr>
        <w:spacing w:line="500" w:lineRule="exact"/>
        <w:rPr>
          <w:rFonts w:ascii="宋体" w:hAnsi="宋体"/>
          <w:b/>
          <w:bCs/>
          <w:color w:val="auto"/>
          <w:sz w:val="36"/>
          <w:szCs w:val="36"/>
        </w:rPr>
      </w:pPr>
    </w:p>
    <w:p>
      <w:pPr>
        <w:widowControl/>
        <w:jc w:val="left"/>
        <w:rPr>
          <w:rFonts w:ascii="宋体" w:hAnsi="宋体"/>
          <w:b/>
          <w:bCs/>
          <w:color w:val="auto"/>
          <w:sz w:val="36"/>
          <w:szCs w:val="36"/>
        </w:rPr>
      </w:pPr>
      <w:r>
        <w:rPr>
          <w:rFonts w:ascii="宋体" w:hAns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四、参选书</w:t>
      </w:r>
    </w:p>
    <w:p>
      <w:pPr>
        <w:spacing w:line="500" w:lineRule="exact"/>
        <w:jc w:val="center"/>
        <w:rPr>
          <w:rFonts w:ascii="宋体"/>
          <w:b/>
          <w:bCs/>
          <w:color w:val="auto"/>
          <w:sz w:val="36"/>
          <w:szCs w:val="36"/>
        </w:rPr>
      </w:pPr>
    </w:p>
    <w:p>
      <w:pPr>
        <w:spacing w:line="500" w:lineRule="exact"/>
        <w:rPr>
          <w:rFonts w:ascii="宋体"/>
          <w:color w:val="auto"/>
          <w:sz w:val="24"/>
        </w:rPr>
      </w:pPr>
      <w:r>
        <w:rPr>
          <w:rFonts w:hint="eastAsia" w:ascii="宋体" w:hAnsi="宋体"/>
          <w:color w:val="auto"/>
          <w:sz w:val="24"/>
        </w:rPr>
        <w:t>致：</w:t>
      </w:r>
      <w:r>
        <w:rPr>
          <w:rFonts w:hint="eastAsia" w:ascii="宋体" w:hAnsi="宋体"/>
          <w:color w:val="auto"/>
          <w:sz w:val="24"/>
          <w:szCs w:val="24"/>
          <w:lang w:val="en-US" w:eastAsia="zh-CN"/>
        </w:rPr>
        <w:t>腾龙芳烃(漳州)有限公司/翔鹭石化(漳州)有限公司</w:t>
      </w:r>
    </w:p>
    <w:p>
      <w:pPr>
        <w:spacing w:line="500" w:lineRule="exact"/>
        <w:ind w:firstLine="480" w:firstLineChars="200"/>
        <w:rPr>
          <w:rFonts w:ascii="宋体" w:hAnsi="宋体"/>
          <w:color w:val="auto"/>
          <w:sz w:val="24"/>
        </w:rPr>
      </w:pPr>
      <w:r>
        <w:rPr>
          <w:rFonts w:hint="eastAsia" w:ascii="宋体" w:hAnsi="宋体"/>
          <w:color w:val="auto"/>
          <w:sz w:val="24"/>
        </w:rPr>
        <w:t>根据贵方的公开比选文件（编号：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FHC</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0517</w:t>
      </w:r>
      <w:r>
        <w:rPr>
          <w:rFonts w:hint="eastAsia" w:ascii="宋体" w:hAnsi="宋体"/>
          <w:color w:val="auto"/>
          <w:sz w:val="24"/>
        </w:rPr>
        <w:t>），被我方正式授权并代表我公司递交下述文件，并对此负责。</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1</w:t>
      </w:r>
      <w:r>
        <w:rPr>
          <w:rFonts w:hint="eastAsia" w:ascii="宋体" w:hAnsi="宋体"/>
          <w:color w:val="auto"/>
          <w:sz w:val="24"/>
        </w:rPr>
        <w:t>）参选规定及说明</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）公开比选文件</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）参选书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4</w:t>
      </w:r>
      <w:r>
        <w:rPr>
          <w:rFonts w:hint="eastAsia" w:ascii="宋体" w:hAnsi="宋体"/>
          <w:color w:val="auto"/>
          <w:sz w:val="24"/>
        </w:rPr>
        <w:t>）法定代表人授权书</w:t>
      </w:r>
    </w:p>
    <w:p>
      <w:pPr>
        <w:spacing w:line="500" w:lineRule="exact"/>
        <w:ind w:firstLine="480" w:firstLineChars="200"/>
        <w:rPr>
          <w:rFonts w:ascii="宋体"/>
          <w:color w:val="auto"/>
          <w:sz w:val="24"/>
        </w:rPr>
      </w:pPr>
      <w:r>
        <w:rPr>
          <w:rFonts w:hint="eastAsia" w:ascii="宋体" w:hAnsi="宋体"/>
          <w:color w:val="auto"/>
          <w:sz w:val="24"/>
        </w:rPr>
        <w:t>（</w:t>
      </w:r>
      <w:r>
        <w:rPr>
          <w:rFonts w:ascii="宋体" w:hAnsi="宋体"/>
          <w:color w:val="auto"/>
          <w:sz w:val="24"/>
        </w:rPr>
        <w:t>5</w:t>
      </w:r>
      <w:r>
        <w:rPr>
          <w:rFonts w:hint="eastAsia" w:ascii="宋体" w:hAnsi="宋体"/>
          <w:color w:val="auto"/>
          <w:sz w:val="24"/>
        </w:rPr>
        <w:t>）报价单</w:t>
      </w:r>
    </w:p>
    <w:p>
      <w:pPr>
        <w:spacing w:line="500" w:lineRule="exact"/>
        <w:ind w:firstLine="480" w:firstLineChars="200"/>
        <w:rPr>
          <w:rFonts w:ascii="宋体"/>
          <w:color w:val="auto"/>
          <w:sz w:val="24"/>
        </w:rPr>
      </w:pPr>
      <w:r>
        <w:rPr>
          <w:rFonts w:hint="eastAsia" w:ascii="宋体" w:hAnsi="宋体"/>
          <w:color w:val="auto"/>
          <w:sz w:val="24"/>
        </w:rPr>
        <w:t>据此参与书，我公司及签字代表宣布同意如下：</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所交付的货物和所递交的报价真实、可靠。</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我方将履行公开比选文件规定的每一项要求、按期、按质、按量履行合同及订单。</w:t>
      </w:r>
    </w:p>
    <w:p>
      <w:pPr>
        <w:numPr>
          <w:ilvl w:val="0"/>
          <w:numId w:val="7"/>
        </w:numPr>
        <w:spacing w:line="500" w:lineRule="exact"/>
        <w:ind w:firstLine="480" w:firstLineChars="200"/>
        <w:rPr>
          <w:rFonts w:ascii="宋体"/>
          <w:color w:val="auto"/>
          <w:sz w:val="24"/>
        </w:rPr>
      </w:pPr>
      <w:r>
        <w:rPr>
          <w:rFonts w:hint="eastAsia" w:ascii="宋体" w:hAnsi="宋体"/>
          <w:color w:val="auto"/>
          <w:sz w:val="24"/>
        </w:rPr>
        <w:t>我公司报价有效期从报价日起至合同履约执行结束为止。</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被授权代表姓名：</w:t>
      </w:r>
    </w:p>
    <w:p>
      <w:pPr>
        <w:spacing w:line="500" w:lineRule="exact"/>
        <w:ind w:firstLine="480" w:firstLineChars="200"/>
        <w:rPr>
          <w:rFonts w:ascii="宋体"/>
          <w:color w:val="auto"/>
          <w:sz w:val="24"/>
        </w:rPr>
      </w:pPr>
      <w:r>
        <w:rPr>
          <w:rFonts w:hint="eastAsia" w:ascii="宋体" w:hAnsi="宋体"/>
          <w:color w:val="auto"/>
          <w:sz w:val="24"/>
        </w:rPr>
        <w:t>职务：</w:t>
      </w:r>
    </w:p>
    <w:p>
      <w:pPr>
        <w:spacing w:line="500" w:lineRule="exact"/>
        <w:ind w:firstLine="480" w:firstLineChars="200"/>
        <w:rPr>
          <w:rFonts w:ascii="宋体"/>
          <w:color w:val="auto"/>
          <w:sz w:val="24"/>
        </w:rPr>
      </w:pPr>
      <w:r>
        <w:rPr>
          <w:rFonts w:hint="eastAsia" w:ascii="宋体" w:hAnsi="宋体"/>
          <w:color w:val="auto"/>
          <w:sz w:val="24"/>
        </w:rPr>
        <w:t>联系方式：</w:t>
      </w:r>
    </w:p>
    <w:p>
      <w:pPr>
        <w:spacing w:line="500" w:lineRule="exact"/>
        <w:ind w:firstLine="480" w:firstLineChars="200"/>
        <w:rPr>
          <w:rFonts w:ascii="宋体"/>
          <w:color w:val="auto"/>
          <w:sz w:val="24"/>
        </w:rPr>
      </w:pPr>
    </w:p>
    <w:p>
      <w:pPr>
        <w:spacing w:line="500" w:lineRule="exact"/>
        <w:ind w:firstLine="480" w:firstLineChars="200"/>
        <w:rPr>
          <w:rFonts w:ascii="宋体"/>
          <w:color w:val="auto"/>
          <w:sz w:val="24"/>
        </w:rPr>
      </w:pPr>
      <w:r>
        <w:rPr>
          <w:rFonts w:hint="eastAsia" w:ascii="宋体" w:hAnsi="宋体"/>
          <w:color w:val="auto"/>
          <w:sz w:val="24"/>
        </w:rPr>
        <w:t>被授权代表签字；</w:t>
      </w: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b/>
          <w:bCs/>
          <w:color w:val="auto"/>
          <w:sz w:val="36"/>
          <w:szCs w:val="36"/>
        </w:rPr>
      </w:pPr>
      <w:r>
        <w:rPr>
          <w:rFonts w:hint="eastAsia" w:ascii="宋体" w:hAnsi="宋体"/>
          <w:b/>
          <w:bCs/>
          <w:color w:val="auto"/>
          <w:sz w:val="36"/>
          <w:szCs w:val="36"/>
        </w:rPr>
        <w:t>五、法定代表人授权书</w:t>
      </w:r>
    </w:p>
    <w:p>
      <w:pPr>
        <w:spacing w:line="500" w:lineRule="exact"/>
        <w:ind w:firstLine="480" w:firstLineChars="200"/>
        <w:rPr>
          <w:rFonts w:ascii="宋体"/>
          <w:color w:val="auto"/>
          <w:sz w:val="24"/>
        </w:rPr>
      </w:pPr>
    </w:p>
    <w:p>
      <w:pPr>
        <w:spacing w:line="500" w:lineRule="exact"/>
        <w:ind w:firstLine="480" w:firstLineChars="200"/>
        <w:rPr>
          <w:rFonts w:ascii="宋体" w:hAnsi="宋体"/>
          <w:color w:val="auto"/>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为本公司的合法代理人，就本次报价（编号：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FHC</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0517</w:t>
      </w:r>
      <w:r>
        <w:rPr>
          <w:rFonts w:hint="eastAsia" w:ascii="宋体" w:hAnsi="宋体"/>
          <w:color w:val="auto"/>
          <w:sz w:val="24"/>
        </w:rPr>
        <w:t>）的参与报价和合同的执行、以本公司名义处理与之有关的事务。</w:t>
      </w:r>
    </w:p>
    <w:p>
      <w:pPr>
        <w:spacing w:line="500" w:lineRule="exact"/>
        <w:rPr>
          <w:rFonts w:ascii="宋体"/>
          <w:color w:val="auto"/>
          <w:sz w:val="24"/>
        </w:rPr>
      </w:pPr>
      <w:r>
        <w:rPr>
          <w:rFonts w:hint="eastAsia" w:ascii="宋体" w:hAnsi="宋体"/>
          <w:color w:val="auto"/>
          <w:sz w:val="24"/>
        </w:rPr>
        <w:t>本授权书于    年   月   日生效，本授权书有效期至此次报价，以及合同履行完毕时止。特此声明。</w:t>
      </w:r>
    </w:p>
    <w:p>
      <w:pPr>
        <w:spacing w:line="500" w:lineRule="exact"/>
        <w:rPr>
          <w:rFonts w:ascii="宋体" w:hAnsi="宋体"/>
          <w:color w:val="auto"/>
          <w:sz w:val="24"/>
        </w:rPr>
      </w:pPr>
      <w:r>
        <w:rPr>
          <w:rFonts w:hint="eastAsia" w:ascii="宋体" w:hAnsi="宋体"/>
          <w:color w:val="auto"/>
          <w:sz w:val="24"/>
        </w:rPr>
        <w:t>法定代表人（签字或签章）：</w:t>
      </w:r>
    </w:p>
    <w:p>
      <w:pPr>
        <w:spacing w:line="500" w:lineRule="exact"/>
        <w:rPr>
          <w:rFonts w:ascii="宋体" w:hAnsi="宋体"/>
          <w:color w:val="auto"/>
          <w:sz w:val="24"/>
        </w:rPr>
      </w:pP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被授权代表签字：</w:t>
      </w:r>
    </w:p>
    <w:p>
      <w:pPr>
        <w:spacing w:line="500" w:lineRule="exact"/>
        <w:rPr>
          <w:rFonts w:ascii="宋体"/>
          <w:color w:val="auto"/>
          <w:sz w:val="24"/>
        </w:rPr>
      </w:pPr>
    </w:p>
    <w:p>
      <w:pPr>
        <w:spacing w:line="500" w:lineRule="exact"/>
        <w:rPr>
          <w:rFonts w:ascii="宋体"/>
          <w:color w:val="auto"/>
          <w:sz w:val="24"/>
        </w:rPr>
      </w:pPr>
      <w:r>
        <w:rPr>
          <w:rFonts w:hint="eastAsia" w:ascii="宋体" w:hAnsi="宋体"/>
          <w:color w:val="auto"/>
          <w:sz w:val="24"/>
        </w:rPr>
        <w:t>单位名称（公章）：</w:t>
      </w:r>
    </w:p>
    <w:p>
      <w:pPr>
        <w:spacing w:line="500" w:lineRule="exact"/>
        <w:rPr>
          <w:rFonts w:ascii="宋体"/>
          <w:color w:val="auto"/>
          <w:sz w:val="24"/>
        </w:rPr>
      </w:pPr>
      <w:r>
        <w:rPr>
          <w:rFonts w:hint="eastAsia" w:ascii="宋体" w:hAnsi="宋体"/>
          <w:color w:val="auto"/>
          <w:sz w:val="24"/>
        </w:rPr>
        <w:t>地址：</w:t>
      </w:r>
    </w:p>
    <w:p>
      <w:pPr>
        <w:spacing w:line="500" w:lineRule="exact"/>
        <w:rPr>
          <w:rFonts w:ascii="宋体"/>
          <w:color w:val="auto"/>
          <w:sz w:val="24"/>
        </w:rPr>
      </w:pPr>
      <w:r>
        <w:rPr>
          <w:rFonts w:hint="eastAsia" w:ascii="宋体" w:hAnsi="宋体"/>
          <w:color w:val="auto"/>
          <w:sz w:val="24"/>
        </w:rPr>
        <w:t>电话：</w:t>
      </w:r>
    </w:p>
    <w:p>
      <w:pPr>
        <w:spacing w:line="500" w:lineRule="exact"/>
        <w:rPr>
          <w:rFonts w:ascii="宋体"/>
          <w:color w:val="auto"/>
          <w:sz w:val="24"/>
        </w:rPr>
      </w:pPr>
      <w:r>
        <w:rPr>
          <w:rFonts w:hint="eastAsia" w:ascii="宋体" w:hAnsi="宋体"/>
          <w:color w:val="auto"/>
          <w:sz w:val="24"/>
        </w:rPr>
        <w:t>传真：</w:t>
      </w:r>
    </w:p>
    <w:p>
      <w:pPr>
        <w:spacing w:line="500" w:lineRule="exact"/>
        <w:rPr>
          <w:rFonts w:ascii="宋体"/>
          <w:b/>
          <w:bCs/>
          <w:color w:val="auto"/>
          <w:sz w:val="28"/>
        </w:rPr>
      </w:pPr>
    </w:p>
    <w:p>
      <w:pPr>
        <w:spacing w:line="400" w:lineRule="exact"/>
        <w:rPr>
          <w:rFonts w:ascii="宋体"/>
          <w:color w:val="auto"/>
          <w:sz w:val="24"/>
        </w:rPr>
      </w:pPr>
    </w:p>
    <w:p>
      <w:pPr>
        <w:widowControl/>
        <w:jc w:val="left"/>
        <w:rPr>
          <w:rFonts w:ascii="宋体"/>
          <w:b/>
          <w:bCs/>
          <w:color w:val="auto"/>
          <w:sz w:val="36"/>
          <w:szCs w:val="36"/>
        </w:rPr>
      </w:pPr>
      <w:r>
        <w:rPr>
          <w:rFonts w:ascii="宋体"/>
          <w:b/>
          <w:bCs/>
          <w:color w:val="auto"/>
          <w:sz w:val="36"/>
          <w:szCs w:val="36"/>
        </w:rPr>
        <w:br w:type="page"/>
      </w:r>
    </w:p>
    <w:p>
      <w:pPr>
        <w:spacing w:line="500" w:lineRule="exact"/>
        <w:jc w:val="center"/>
        <w:rPr>
          <w:rFonts w:ascii="宋体" w:hAnsi="宋体"/>
          <w:b/>
          <w:bCs/>
          <w:color w:val="auto"/>
          <w:sz w:val="36"/>
          <w:szCs w:val="36"/>
        </w:rPr>
      </w:pPr>
      <w:r>
        <w:rPr>
          <w:rFonts w:hint="eastAsia" w:ascii="宋体" w:hAnsi="宋体"/>
          <w:b/>
          <w:bCs/>
          <w:color w:val="auto"/>
          <w:sz w:val="36"/>
          <w:szCs w:val="36"/>
        </w:rPr>
        <w:t>六、报价单</w:t>
      </w: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致：</w:t>
      </w:r>
      <w:r>
        <w:rPr>
          <w:rFonts w:hint="eastAsia" w:ascii="宋体" w:hAnsi="宋体"/>
          <w:color w:val="auto"/>
          <w:sz w:val="28"/>
          <w:szCs w:val="28"/>
          <w:lang w:val="en-US" w:eastAsia="zh-CN"/>
        </w:rPr>
        <w:t>腾龙芳烃(漳州)有限公司/翔鹭石化(漳州)有限公司</w:t>
      </w:r>
    </w:p>
    <w:p>
      <w:pPr>
        <w:spacing w:line="500" w:lineRule="exact"/>
        <w:rPr>
          <w:rFonts w:ascii="宋体"/>
          <w:color w:val="auto"/>
          <w:sz w:val="24"/>
        </w:rPr>
      </w:pPr>
      <w:r>
        <w:rPr>
          <w:rFonts w:hint="eastAsia" w:ascii="宋体" w:hAnsi="宋体"/>
          <w:color w:val="auto"/>
          <w:sz w:val="24"/>
        </w:rPr>
        <w:t>一、对于贵公司（需方）公开比选文件（编号：</w:t>
      </w:r>
      <w:r>
        <w:rPr>
          <w:rFonts w:hint="eastAsia" w:ascii="宋体" w:hAnsi="宋体" w:cs="宋体"/>
          <w:color w:val="auto"/>
          <w:kern w:val="0"/>
          <w:sz w:val="24"/>
          <w:szCs w:val="24"/>
          <w:u w:val="single"/>
          <w:shd w:val="clear" w:color="auto" w:fill="FFFFFF"/>
        </w:rPr>
        <w:t>202</w:t>
      </w:r>
      <w:r>
        <w:rPr>
          <w:rFonts w:hint="eastAsia" w:ascii="宋体" w:hAnsi="宋体" w:cs="宋体"/>
          <w:color w:val="auto"/>
          <w:kern w:val="0"/>
          <w:sz w:val="24"/>
          <w:szCs w:val="24"/>
          <w:u w:val="single"/>
          <w:shd w:val="clear" w:color="auto" w:fill="FFFFFF"/>
          <w:lang w:val="en-US" w:eastAsia="zh-CN"/>
        </w:rPr>
        <w:t>2</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FHC</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盐酸</w:t>
      </w:r>
      <w:r>
        <w:rPr>
          <w:rFonts w:hint="eastAsia" w:ascii="宋体" w:hAnsi="宋体" w:cs="宋体"/>
          <w:color w:val="auto"/>
          <w:kern w:val="0"/>
          <w:sz w:val="24"/>
          <w:szCs w:val="24"/>
          <w:u w:val="single"/>
          <w:shd w:val="clear" w:color="auto" w:fill="FFFFFF"/>
        </w:rPr>
        <w:t>-</w:t>
      </w:r>
      <w:r>
        <w:rPr>
          <w:rFonts w:hint="eastAsia" w:ascii="宋体" w:hAnsi="宋体" w:cs="宋体"/>
          <w:color w:val="auto"/>
          <w:kern w:val="0"/>
          <w:sz w:val="24"/>
          <w:szCs w:val="24"/>
          <w:u w:val="single"/>
          <w:shd w:val="clear" w:color="auto" w:fill="FFFFFF"/>
          <w:lang w:val="en-US" w:eastAsia="zh-CN"/>
        </w:rPr>
        <w:t>0517</w:t>
      </w:r>
      <w:r>
        <w:rPr>
          <w:rFonts w:hint="eastAsia" w:ascii="宋体" w:hAnsi="宋体"/>
          <w:color w:val="auto"/>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盐酸</w:t>
      </w:r>
      <w:r>
        <w:rPr>
          <w:rFonts w:hint="eastAsia" w:ascii="宋体" w:hAnsi="宋体"/>
          <w:color w:val="auto"/>
          <w:sz w:val="24"/>
        </w:rPr>
        <w:t>：</w:t>
      </w:r>
    </w:p>
    <w:p>
      <w:pPr>
        <w:spacing w:line="500" w:lineRule="exact"/>
        <w:rPr>
          <w:rFonts w:ascii="宋体" w:hAnsi="宋体"/>
          <w:color w:val="auto"/>
          <w:sz w:val="24"/>
          <w:u w:val="single"/>
        </w:rPr>
      </w:pPr>
      <w:r>
        <w:rPr>
          <w:rFonts w:hint="eastAsia" w:ascii="宋体" w:hAnsi="宋体"/>
          <w:color w:val="auto"/>
          <w:sz w:val="24"/>
        </w:rPr>
        <w:t xml:space="preserve">  数量：</w:t>
      </w:r>
      <w:r>
        <w:rPr>
          <w:rFonts w:hint="eastAsia" w:ascii="宋体" w:hAnsi="宋体"/>
          <w:color w:val="auto"/>
          <w:sz w:val="24"/>
          <w:u w:val="single"/>
          <w:lang w:val="en-US" w:eastAsia="zh-CN"/>
        </w:rPr>
        <w:t>2400</w:t>
      </w:r>
      <w:r>
        <w:rPr>
          <w:rFonts w:hint="eastAsia" w:ascii="宋体" w:cs="宋体"/>
          <w:color w:val="auto"/>
          <w:sz w:val="24"/>
          <w:u w:val="single"/>
        </w:rPr>
        <w:t>吨</w:t>
      </w:r>
      <w:r>
        <w:rPr>
          <w:rFonts w:hint="eastAsia" w:ascii="宋体" w:cs="宋体"/>
          <w:color w:val="auto"/>
          <w:sz w:val="24"/>
        </w:rPr>
        <w:t>（数量为</w:t>
      </w:r>
      <w:r>
        <w:rPr>
          <w:rFonts w:hint="eastAsia" w:ascii="宋体" w:cs="宋体"/>
          <w:color w:val="auto"/>
          <w:sz w:val="24"/>
          <w:lang w:val="en-US" w:eastAsia="zh-CN"/>
        </w:rPr>
        <w:t>2022年7-10月</w:t>
      </w:r>
      <w:r>
        <w:rPr>
          <w:rFonts w:hint="eastAsia" w:ascii="宋体" w:cs="宋体"/>
          <w:color w:val="auto"/>
          <w:sz w:val="24"/>
        </w:rPr>
        <w:t>预估量，以实际发生量为准）</w:t>
      </w:r>
      <w:r>
        <w:rPr>
          <w:rFonts w:hint="eastAsia" w:ascii="宋体" w:hAnsi="宋体"/>
          <w:color w:val="auto"/>
          <w:sz w:val="24"/>
        </w:rPr>
        <w:t>，</w:t>
      </w:r>
    </w:p>
    <w:p>
      <w:pPr>
        <w:spacing w:line="500" w:lineRule="exact"/>
        <w:ind w:firstLine="241" w:firstLineChars="100"/>
        <w:rPr>
          <w:rFonts w:ascii="宋体" w:hAnsi="宋体"/>
          <w:b/>
          <w:bCs/>
          <w:color w:val="auto"/>
          <w:sz w:val="24"/>
          <w:u w:val="single"/>
        </w:rPr>
      </w:pPr>
      <w:r>
        <w:rPr>
          <w:rFonts w:hint="eastAsia" w:ascii="宋体" w:hAnsi="宋体"/>
          <w:b/>
          <w:bCs/>
          <w:color w:val="auto"/>
          <w:sz w:val="24"/>
        </w:rPr>
        <w:t>含税送到单价：</w:t>
      </w:r>
      <w:r>
        <w:rPr>
          <w:rFonts w:hint="eastAsia" w:ascii="宋体" w:hAnsi="宋体"/>
          <w:b/>
          <w:bCs/>
          <w:color w:val="auto"/>
          <w:sz w:val="24"/>
          <w:u w:val="single"/>
        </w:rPr>
        <w:t xml:space="preserve">        </w:t>
      </w:r>
      <w:r>
        <w:rPr>
          <w:rFonts w:hint="eastAsia" w:ascii="宋体" w:hAnsi="宋体"/>
          <w:b/>
          <w:bCs/>
          <w:color w:val="auto"/>
          <w:sz w:val="24"/>
          <w:lang w:eastAsia="zh-CN"/>
        </w:rPr>
        <w:t>元</w:t>
      </w:r>
      <w:r>
        <w:rPr>
          <w:rFonts w:hint="eastAsia" w:ascii="宋体" w:hAnsi="宋体"/>
          <w:b/>
          <w:bCs/>
          <w:color w:val="auto"/>
          <w:sz w:val="24"/>
        </w:rPr>
        <w:t>/吨，增值税税率</w:t>
      </w:r>
      <w:r>
        <w:rPr>
          <w:rFonts w:hint="eastAsia" w:ascii="宋体" w:hAnsi="宋体"/>
          <w:b/>
          <w:bCs/>
          <w:color w:val="auto"/>
          <w:sz w:val="24"/>
          <w:u w:val="single"/>
        </w:rPr>
        <w:t xml:space="preserve">  13%  。</w:t>
      </w:r>
    </w:p>
    <w:p>
      <w:pPr>
        <w:numPr>
          <w:ilvl w:val="0"/>
          <w:numId w:val="8"/>
        </w:numPr>
        <w:spacing w:line="312" w:lineRule="auto"/>
        <w:rPr>
          <w:rFonts w:ascii="宋体" w:hAnsi="宋体"/>
          <w:color w:val="auto"/>
          <w:sz w:val="24"/>
        </w:rPr>
      </w:pPr>
      <w:r>
        <w:rPr>
          <w:rFonts w:hint="eastAsia" w:ascii="宋体" w:hAnsi="宋体"/>
          <w:color w:val="auto"/>
          <w:sz w:val="24"/>
        </w:rPr>
        <w:t>质量验收标准 （详见附件1“</w:t>
      </w:r>
      <w:r>
        <w:rPr>
          <w:rFonts w:hint="eastAsia" w:ascii="宋体" w:hAnsi="宋体"/>
          <w:color w:val="auto"/>
          <w:sz w:val="24"/>
          <w:lang w:eastAsia="zh-CN"/>
        </w:rPr>
        <w:t>GB 320-2006 工业用合成盐酸</w:t>
      </w:r>
      <w:r>
        <w:rPr>
          <w:rFonts w:hint="eastAsia" w:ascii="宋体" w:hAnsi="宋体"/>
          <w:color w:val="auto"/>
          <w:sz w:val="24"/>
        </w:rPr>
        <w:t>”）。</w:t>
      </w:r>
    </w:p>
    <w:p>
      <w:pPr>
        <w:numPr>
          <w:ilvl w:val="0"/>
          <w:numId w:val="8"/>
        </w:numPr>
        <w:spacing w:line="312" w:lineRule="auto"/>
        <w:rPr>
          <w:rFonts w:ascii="宋体" w:hAnsi="宋体"/>
          <w:color w:val="auto"/>
          <w:sz w:val="24"/>
        </w:rPr>
      </w:pPr>
      <w:r>
        <w:rPr>
          <w:rFonts w:hint="eastAsia" w:ascii="宋体" w:hAnsi="宋体"/>
          <w:color w:val="auto"/>
          <w:sz w:val="24"/>
        </w:rPr>
        <w:t>我公司（供方）负责进厂交货途中的一切责任由我司（供方）承担。</w:t>
      </w:r>
    </w:p>
    <w:p>
      <w:pPr>
        <w:numPr>
          <w:ilvl w:val="0"/>
          <w:numId w:val="8"/>
        </w:numPr>
        <w:spacing w:line="312" w:lineRule="auto"/>
        <w:rPr>
          <w:rFonts w:ascii="宋体" w:hAnsi="宋体"/>
          <w:color w:val="auto"/>
          <w:sz w:val="24"/>
        </w:rPr>
      </w:pPr>
      <w:r>
        <w:rPr>
          <w:rFonts w:hint="eastAsia" w:ascii="宋体" w:hAnsi="宋体"/>
          <w:color w:val="auto"/>
          <w:sz w:val="24"/>
        </w:rPr>
        <w:t>我司同意在投标前缴纳保证金</w:t>
      </w:r>
      <w:r>
        <w:rPr>
          <w:rFonts w:hint="eastAsia" w:ascii="宋体" w:hAnsi="宋体"/>
          <w:color w:val="auto"/>
          <w:sz w:val="24"/>
          <w:lang w:val="en-US" w:eastAsia="zh-CN"/>
        </w:rPr>
        <w:t>叁万元整</w:t>
      </w:r>
      <w:r>
        <w:rPr>
          <w:rFonts w:hint="eastAsia" w:ascii="宋体" w:hAnsi="宋体"/>
          <w:color w:val="auto"/>
          <w:sz w:val="24"/>
        </w:rPr>
        <w:t>。</w:t>
      </w:r>
    </w:p>
    <w:p>
      <w:pPr>
        <w:spacing w:line="312" w:lineRule="auto"/>
        <w:jc w:val="left"/>
        <w:rPr>
          <w:rFonts w:ascii="宋体" w:hAnsi="宋体"/>
          <w:color w:val="auto"/>
          <w:sz w:val="24"/>
        </w:rPr>
      </w:pPr>
      <w:r>
        <w:rPr>
          <w:rFonts w:hint="eastAsia" w:ascii="宋体" w:hAnsi="宋体"/>
          <w:color w:val="auto"/>
          <w:sz w:val="24"/>
        </w:rPr>
        <w:t>二、到货期：</w:t>
      </w:r>
      <w:r>
        <w:rPr>
          <w:rFonts w:hint="eastAsia" w:ascii="宋体" w:hAnsi="宋体" w:cs="宋体"/>
          <w:color w:val="auto"/>
          <w:sz w:val="24"/>
        </w:rPr>
        <w:t>具体以需方通知为准。</w:t>
      </w:r>
    </w:p>
    <w:p>
      <w:pPr>
        <w:spacing w:line="312" w:lineRule="auto"/>
        <w:rPr>
          <w:rFonts w:ascii="宋体" w:hAnsi="宋体"/>
          <w:color w:val="auto"/>
          <w:sz w:val="24"/>
        </w:rPr>
      </w:pPr>
      <w:r>
        <w:rPr>
          <w:rFonts w:hint="eastAsia" w:ascii="宋体" w:hAnsi="宋体"/>
          <w:color w:val="auto"/>
          <w:sz w:val="24"/>
        </w:rPr>
        <w:t>三、报价及结算方式：每批产品到货后，经需方根据双方签订的合同约定的质量、数量标准验收合格后，供方提供相应金额的13%增值税专用发票以及结算所需的各类清单，需方收到并确认无误后向供方以电汇支付货款。</w:t>
      </w:r>
    </w:p>
    <w:p>
      <w:pPr>
        <w:spacing w:line="312" w:lineRule="auto"/>
        <w:rPr>
          <w:rFonts w:ascii="宋体" w:hAnsi="宋体"/>
          <w:color w:val="auto"/>
          <w:sz w:val="24"/>
        </w:rPr>
      </w:pPr>
      <w:r>
        <w:rPr>
          <w:rFonts w:hint="eastAsia" w:ascii="宋体" w:hAnsi="宋体"/>
          <w:color w:val="auto"/>
          <w:sz w:val="24"/>
        </w:rPr>
        <w:t>四、质量验收：以需方验收结果为准。详见附件1：“</w:t>
      </w:r>
      <w:r>
        <w:rPr>
          <w:rFonts w:hint="eastAsia" w:ascii="宋体" w:hAnsi="宋体"/>
          <w:color w:val="auto"/>
          <w:sz w:val="24"/>
          <w:lang w:eastAsia="zh-CN"/>
        </w:rPr>
        <w:t>GB 320-2006 工业用合成盐酸</w:t>
      </w:r>
      <w:r>
        <w:rPr>
          <w:rFonts w:hint="eastAsia" w:ascii="宋体" w:hAnsi="宋体"/>
          <w:color w:val="auto"/>
          <w:sz w:val="24"/>
        </w:rPr>
        <w:t>”；</w:t>
      </w:r>
    </w:p>
    <w:p>
      <w:pPr>
        <w:numPr>
          <w:ilvl w:val="0"/>
          <w:numId w:val="9"/>
        </w:numPr>
        <w:spacing w:line="312" w:lineRule="auto"/>
        <w:rPr>
          <w:rFonts w:ascii="宋体" w:hAnsi="宋体"/>
          <w:color w:val="auto"/>
          <w:sz w:val="24"/>
        </w:rPr>
      </w:pPr>
      <w:r>
        <w:rPr>
          <w:rFonts w:hint="eastAsia" w:ascii="宋体" w:hAnsi="宋体"/>
          <w:color w:val="auto"/>
          <w:sz w:val="24"/>
        </w:rPr>
        <w:t>数量验收以需方使用单位检验数量为准。</w:t>
      </w:r>
    </w:p>
    <w:p>
      <w:pPr>
        <w:spacing w:line="312" w:lineRule="auto"/>
        <w:rPr>
          <w:rFonts w:ascii="宋体" w:hAnsi="宋体"/>
          <w:color w:val="auto"/>
          <w:sz w:val="24"/>
        </w:rPr>
      </w:pPr>
      <w:r>
        <w:rPr>
          <w:rFonts w:hint="eastAsia" w:ascii="宋体" w:hAnsi="宋体"/>
          <w:color w:val="auto"/>
          <w:sz w:val="24"/>
        </w:rPr>
        <w:t>六、执行时间：2022年</w:t>
      </w:r>
      <w:r>
        <w:rPr>
          <w:rFonts w:hint="eastAsia" w:ascii="宋体" w:hAnsi="宋体"/>
          <w:color w:val="auto"/>
          <w:sz w:val="24"/>
          <w:lang w:val="en-US" w:eastAsia="zh-CN"/>
        </w:rPr>
        <w:t>7</w:t>
      </w:r>
      <w:r>
        <w:rPr>
          <w:rFonts w:hint="eastAsia" w:ascii="宋体" w:hAnsi="宋体"/>
          <w:color w:val="auto"/>
          <w:sz w:val="24"/>
        </w:rPr>
        <w:t>月1日</w:t>
      </w:r>
      <w:r>
        <w:rPr>
          <w:rFonts w:ascii="宋体" w:hAnsi="宋体"/>
          <w:color w:val="auto"/>
          <w:sz w:val="24"/>
        </w:rPr>
        <w:t>-20</w:t>
      </w:r>
      <w:r>
        <w:rPr>
          <w:rFonts w:hint="eastAsia" w:ascii="宋体" w:hAnsi="宋体"/>
          <w:color w:val="auto"/>
          <w:sz w:val="24"/>
        </w:rPr>
        <w:t>22年</w:t>
      </w:r>
      <w:r>
        <w:rPr>
          <w:rFonts w:hint="eastAsia" w:ascii="宋体" w:hAnsi="宋体"/>
          <w:color w:val="auto"/>
          <w:sz w:val="24"/>
          <w:lang w:val="en-US" w:eastAsia="zh-CN"/>
        </w:rPr>
        <w:t>10</w:t>
      </w:r>
      <w:r>
        <w:rPr>
          <w:rFonts w:hint="eastAsia" w:ascii="宋体" w:hAnsi="宋体"/>
          <w:color w:val="auto"/>
          <w:sz w:val="24"/>
        </w:rPr>
        <w:t>月3</w:t>
      </w:r>
      <w:r>
        <w:rPr>
          <w:rFonts w:hint="eastAsia" w:ascii="宋体" w:hAnsi="宋体"/>
          <w:color w:val="auto"/>
          <w:sz w:val="24"/>
          <w:lang w:val="en-US" w:eastAsia="zh-CN"/>
        </w:rPr>
        <w:t>1</w:t>
      </w:r>
      <w:r>
        <w:rPr>
          <w:rFonts w:hint="eastAsia" w:ascii="宋体" w:hAnsi="宋体"/>
          <w:color w:val="auto"/>
          <w:sz w:val="24"/>
        </w:rPr>
        <w:t>日，其它约定以双方签订合同为准。</w:t>
      </w:r>
    </w:p>
    <w:p>
      <w:pPr>
        <w:spacing w:line="500" w:lineRule="exact"/>
        <w:rPr>
          <w:rFonts w:ascii="宋体" w:hAnsi="宋体"/>
          <w:color w:val="auto"/>
          <w:sz w:val="24"/>
        </w:rPr>
      </w:pPr>
    </w:p>
    <w:p>
      <w:pPr>
        <w:spacing w:line="500" w:lineRule="exact"/>
        <w:rPr>
          <w:rFonts w:ascii="宋体"/>
          <w:color w:val="auto"/>
          <w:sz w:val="24"/>
        </w:rPr>
      </w:pPr>
      <w:r>
        <w:rPr>
          <w:rFonts w:hint="eastAsia" w:ascii="宋体" w:hAnsi="宋体"/>
          <w:color w:val="auto"/>
          <w:sz w:val="24"/>
        </w:rPr>
        <w:t>报价单位名称（公章）：</w:t>
      </w:r>
    </w:p>
    <w:p>
      <w:pPr>
        <w:spacing w:line="500" w:lineRule="exact"/>
        <w:rPr>
          <w:rFonts w:ascii="宋体"/>
          <w:color w:val="auto"/>
          <w:sz w:val="24"/>
        </w:rPr>
      </w:pPr>
      <w:bookmarkStart w:id="0" w:name="_Hlk532224866"/>
      <w:r>
        <w:rPr>
          <w:rFonts w:hint="eastAsia" w:ascii="宋体" w:hAnsi="宋体"/>
          <w:color w:val="auto"/>
          <w:sz w:val="24"/>
        </w:rPr>
        <w:t>被授权代表签字：</w:t>
      </w:r>
    </w:p>
    <w:bookmarkEnd w:id="0"/>
    <w:p>
      <w:pPr>
        <w:spacing w:line="500" w:lineRule="exact"/>
        <w:rPr>
          <w:rFonts w:hint="eastAsia" w:ascii="宋体" w:hAnsi="宋体"/>
          <w:color w:val="auto"/>
          <w:sz w:val="24"/>
        </w:rPr>
      </w:pPr>
      <w:r>
        <w:rPr>
          <w:rFonts w:hint="eastAsia" w:ascii="宋体" w:hAnsi="宋体"/>
          <w:color w:val="auto"/>
          <w:sz w:val="24"/>
        </w:rPr>
        <w:t>时间：</w:t>
      </w:r>
    </w:p>
    <w:p>
      <w:pPr>
        <w:spacing w:line="500" w:lineRule="exact"/>
        <w:rPr>
          <w:rFonts w:hint="eastAsia" w:ascii="宋体" w:hAnsi="宋体"/>
          <w:color w:val="auto"/>
          <w:sz w:val="24"/>
        </w:rPr>
      </w:pPr>
    </w:p>
    <w:p>
      <w:pPr>
        <w:spacing w:line="500" w:lineRule="exact"/>
        <w:rPr>
          <w:rFonts w:hint="eastAsia" w:ascii="宋体" w:hAnsi="宋体"/>
          <w:color w:val="auto"/>
          <w:sz w:val="24"/>
        </w:rPr>
      </w:pPr>
    </w:p>
    <w:p>
      <w:pPr>
        <w:spacing w:line="500" w:lineRule="exact"/>
        <w:rPr>
          <w:rFonts w:hint="eastAsia" w:ascii="宋体" w:hAnsi="宋体"/>
          <w:color w:val="auto"/>
          <w:sz w:val="24"/>
        </w:rPr>
      </w:pPr>
    </w:p>
    <w:p>
      <w:pPr>
        <w:spacing w:line="500" w:lineRule="exact"/>
        <w:rPr>
          <w:rFonts w:hint="eastAsia" w:ascii="宋体" w:hAnsi="宋体"/>
          <w:color w:val="auto"/>
          <w:sz w:val="24"/>
        </w:rPr>
      </w:pPr>
    </w:p>
    <w:p>
      <w:pPr>
        <w:spacing w:line="500" w:lineRule="exact"/>
        <w:rPr>
          <w:color w:val="auto"/>
        </w:rPr>
      </w:pPr>
      <w:r>
        <w:rPr>
          <w:rFonts w:hint="eastAsia" w:ascii="宋体" w:hAnsi="宋体"/>
          <w:color w:val="auto"/>
          <w:szCs w:val="21"/>
        </w:rPr>
        <w:t>注：</w:t>
      </w:r>
      <w:r>
        <w:rPr>
          <w:rFonts w:hint="eastAsia" w:ascii="宋体"/>
          <w:color w:val="auto"/>
          <w:szCs w:val="21"/>
        </w:rPr>
        <w:t>请把报价填至“报价单”内，公开</w:t>
      </w:r>
      <w:r>
        <w:rPr>
          <w:rFonts w:hint="eastAsia" w:ascii="宋体"/>
          <w:b/>
          <w:bCs/>
          <w:color w:val="auto"/>
          <w:szCs w:val="21"/>
        </w:rPr>
        <w:t>比选确认单仅作为比选结束后确认数量和价格使用</w:t>
      </w:r>
    </w:p>
    <w:p>
      <w:pPr>
        <w:jc w:val="left"/>
        <w:rPr>
          <w:rFonts w:ascii="宋体" w:hAnsi="宋体"/>
          <w:color w:val="auto"/>
          <w:sz w:val="32"/>
          <w:szCs w:val="32"/>
        </w:rPr>
      </w:pPr>
    </w:p>
    <w:p>
      <w:pPr>
        <w:jc w:val="left"/>
        <w:rPr>
          <w:rFonts w:ascii="宋体" w:hAnsi="宋体"/>
          <w:color w:val="auto"/>
          <w:sz w:val="32"/>
          <w:szCs w:val="32"/>
        </w:rPr>
      </w:pPr>
      <w:r>
        <w:rPr>
          <w:rFonts w:hint="eastAsia" w:ascii="宋体" w:hAnsi="宋体"/>
          <w:color w:val="auto"/>
          <w:sz w:val="32"/>
          <w:szCs w:val="32"/>
        </w:rPr>
        <w:t>附表：</w:t>
      </w:r>
    </w:p>
    <w:p>
      <w:pPr>
        <w:jc w:val="left"/>
        <w:rPr>
          <w:rFonts w:ascii="宋体" w:hAnsi="宋体"/>
          <w:color w:val="auto"/>
          <w:sz w:val="32"/>
          <w:szCs w:val="32"/>
        </w:rPr>
      </w:pPr>
    </w:p>
    <w:p>
      <w:pPr>
        <w:jc w:val="center"/>
        <w:rPr>
          <w:rFonts w:ascii="宋体"/>
          <w:color w:val="auto"/>
          <w:sz w:val="32"/>
          <w:szCs w:val="32"/>
        </w:rPr>
      </w:pPr>
      <w:r>
        <w:rPr>
          <w:rFonts w:hint="eastAsia" w:ascii="宋体" w:hAnsi="宋体"/>
          <w:color w:val="auto"/>
          <w:sz w:val="32"/>
          <w:szCs w:val="32"/>
        </w:rPr>
        <w:t>公开比选确认单</w:t>
      </w:r>
    </w:p>
    <w:p>
      <w:pPr>
        <w:rPr>
          <w:rFonts w:ascii="宋体"/>
          <w:color w:val="auto"/>
          <w:sz w:val="28"/>
          <w:szCs w:val="28"/>
        </w:rPr>
      </w:pPr>
      <w:r>
        <w:rPr>
          <w:rFonts w:hint="eastAsia" w:ascii="宋体" w:hAnsi="宋体"/>
          <w:color w:val="auto"/>
          <w:sz w:val="28"/>
          <w:szCs w:val="28"/>
          <w:lang w:val="en-US" w:eastAsia="zh-CN"/>
        </w:rPr>
        <w:t>腾龙芳烃(漳州)有限公司/翔鹭石化(漳州)有限公司</w:t>
      </w:r>
      <w:r>
        <w:rPr>
          <w:rFonts w:hint="eastAsia" w:ascii="宋体" w:hAnsi="宋体"/>
          <w:color w:val="auto"/>
          <w:sz w:val="28"/>
          <w:szCs w:val="28"/>
        </w:rPr>
        <w:t>：</w:t>
      </w:r>
    </w:p>
    <w:p>
      <w:pPr>
        <w:spacing w:line="500" w:lineRule="exact"/>
        <w:ind w:firstLine="560" w:firstLineChars="200"/>
        <w:jc w:val="left"/>
        <w:rPr>
          <w:rFonts w:ascii="宋体" w:hAnsi="宋体"/>
          <w:color w:val="auto"/>
          <w:sz w:val="28"/>
          <w:szCs w:val="28"/>
        </w:rPr>
      </w:pPr>
      <w:r>
        <w:rPr>
          <w:rFonts w:hint="eastAsia" w:ascii="宋体" w:hAnsi="宋体"/>
          <w:color w:val="auto"/>
          <w:sz w:val="28"/>
          <w:szCs w:val="28"/>
        </w:rPr>
        <w:t>对于贵公司的公开比选文件（编号：</w:t>
      </w:r>
      <w:r>
        <w:rPr>
          <w:rFonts w:hint="eastAsia" w:ascii="宋体" w:hAnsi="宋体" w:cs="宋体"/>
          <w:color w:val="auto"/>
          <w:kern w:val="0"/>
          <w:sz w:val="28"/>
          <w:szCs w:val="28"/>
          <w:u w:val="single"/>
          <w:shd w:val="clear" w:color="auto" w:fill="FFFFFF"/>
        </w:rPr>
        <w:t>202</w:t>
      </w:r>
      <w:r>
        <w:rPr>
          <w:rFonts w:hint="eastAsia" w:ascii="宋体" w:hAnsi="宋体" w:cs="宋体"/>
          <w:color w:val="auto"/>
          <w:kern w:val="0"/>
          <w:sz w:val="28"/>
          <w:szCs w:val="28"/>
          <w:u w:val="single"/>
          <w:shd w:val="clear" w:color="auto" w:fill="FFFFFF"/>
          <w:lang w:val="en-US" w:eastAsia="zh-CN"/>
        </w:rPr>
        <w:t>2</w:t>
      </w:r>
      <w:r>
        <w:rPr>
          <w:rFonts w:hint="eastAsia" w:ascii="宋体" w:hAnsi="宋体" w:cs="宋体"/>
          <w:color w:val="auto"/>
          <w:kern w:val="0"/>
          <w:sz w:val="28"/>
          <w:szCs w:val="28"/>
          <w:u w:val="single"/>
          <w:shd w:val="clear" w:color="auto" w:fill="FFFFFF"/>
        </w:rPr>
        <w:t>-</w:t>
      </w:r>
      <w:r>
        <w:rPr>
          <w:rFonts w:hint="eastAsia" w:ascii="宋体" w:hAnsi="宋体" w:cs="宋体"/>
          <w:color w:val="auto"/>
          <w:kern w:val="0"/>
          <w:sz w:val="28"/>
          <w:szCs w:val="28"/>
          <w:u w:val="single"/>
          <w:shd w:val="clear" w:color="auto" w:fill="FFFFFF"/>
          <w:lang w:val="en-US" w:eastAsia="zh-CN"/>
        </w:rPr>
        <w:t>FHC</w:t>
      </w:r>
      <w:r>
        <w:rPr>
          <w:rFonts w:hint="eastAsia" w:ascii="宋体" w:hAnsi="宋体" w:cs="宋体"/>
          <w:color w:val="auto"/>
          <w:kern w:val="0"/>
          <w:sz w:val="28"/>
          <w:szCs w:val="28"/>
          <w:u w:val="single"/>
          <w:shd w:val="clear" w:color="auto" w:fill="FFFFFF"/>
        </w:rPr>
        <w:t>-</w:t>
      </w:r>
      <w:r>
        <w:rPr>
          <w:rFonts w:hint="eastAsia" w:ascii="宋体" w:hAnsi="宋体" w:cs="宋体"/>
          <w:color w:val="auto"/>
          <w:kern w:val="0"/>
          <w:sz w:val="28"/>
          <w:szCs w:val="28"/>
          <w:u w:val="single"/>
          <w:shd w:val="clear" w:color="auto" w:fill="FFFFFF"/>
          <w:lang w:val="en-US" w:eastAsia="zh-CN"/>
        </w:rPr>
        <w:t>盐酸</w:t>
      </w:r>
      <w:r>
        <w:rPr>
          <w:rFonts w:hint="eastAsia" w:ascii="宋体" w:hAnsi="宋体" w:cs="宋体"/>
          <w:color w:val="auto"/>
          <w:kern w:val="0"/>
          <w:sz w:val="28"/>
          <w:szCs w:val="28"/>
          <w:u w:val="single"/>
          <w:shd w:val="clear" w:color="auto" w:fill="FFFFFF"/>
        </w:rPr>
        <w:t>-</w:t>
      </w:r>
      <w:r>
        <w:rPr>
          <w:rFonts w:hint="eastAsia" w:ascii="宋体" w:hAnsi="宋体" w:cs="宋体"/>
          <w:color w:val="auto"/>
          <w:kern w:val="0"/>
          <w:sz w:val="28"/>
          <w:szCs w:val="28"/>
          <w:u w:val="single"/>
          <w:shd w:val="clear" w:color="auto" w:fill="FFFFFF"/>
          <w:lang w:val="en-US" w:eastAsia="zh-CN"/>
        </w:rPr>
        <w:t>0517</w:t>
      </w:r>
      <w:r>
        <w:rPr>
          <w:rFonts w:hint="eastAsia" w:ascii="宋体" w:hAnsi="宋体"/>
          <w:color w:val="auto"/>
          <w:sz w:val="28"/>
          <w:szCs w:val="28"/>
        </w:rPr>
        <w:t>），</w:t>
      </w:r>
      <w:bookmarkStart w:id="1" w:name="_Hlk59783074"/>
      <w:r>
        <w:rPr>
          <w:rFonts w:hint="eastAsia" w:ascii="宋体" w:hAnsi="宋体"/>
          <w:color w:val="auto"/>
          <w:sz w:val="28"/>
          <w:szCs w:val="28"/>
        </w:rPr>
        <w:t>供货质量</w:t>
      </w:r>
      <w:r>
        <w:rPr>
          <w:rFonts w:hint="eastAsia" w:ascii="宋体" w:hAnsi="宋体"/>
          <w:color w:val="auto"/>
          <w:sz w:val="28"/>
          <w:szCs w:val="28"/>
          <w:u w:val="single"/>
        </w:rPr>
        <w:t xml:space="preserve"> （详见附件1“</w:t>
      </w:r>
      <w:r>
        <w:rPr>
          <w:rFonts w:hint="eastAsia" w:ascii="宋体" w:hAnsi="宋体"/>
          <w:color w:val="auto"/>
          <w:sz w:val="28"/>
          <w:szCs w:val="28"/>
          <w:u w:val="single"/>
          <w:lang w:eastAsia="zh-CN"/>
        </w:rPr>
        <w:t>GB 320-2006 工业用合成盐酸</w:t>
      </w:r>
      <w:r>
        <w:rPr>
          <w:rFonts w:hint="eastAsia" w:ascii="宋体" w:hAnsi="宋体"/>
          <w:color w:val="auto"/>
          <w:sz w:val="28"/>
          <w:szCs w:val="28"/>
          <w:u w:val="single"/>
        </w:rPr>
        <w:t>”）</w:t>
      </w:r>
      <w:bookmarkEnd w:id="1"/>
      <w:r>
        <w:rPr>
          <w:rFonts w:hint="eastAsia" w:ascii="宋体" w:hAnsi="宋体"/>
          <w:color w:val="auto"/>
          <w:sz w:val="28"/>
          <w:szCs w:val="28"/>
        </w:rPr>
        <w:t>；数量：</w:t>
      </w:r>
      <w:r>
        <w:rPr>
          <w:rFonts w:hint="eastAsia" w:ascii="宋体" w:hAnsi="宋体"/>
          <w:color w:val="auto"/>
          <w:sz w:val="28"/>
          <w:szCs w:val="28"/>
          <w:u w:val="single"/>
          <w:lang w:val="en-US" w:eastAsia="zh-CN"/>
        </w:rPr>
        <w:t>2400</w:t>
      </w:r>
      <w:r>
        <w:rPr>
          <w:rFonts w:hint="eastAsia" w:ascii="宋体" w:hAnsi="宋体"/>
          <w:color w:val="auto"/>
          <w:sz w:val="28"/>
          <w:szCs w:val="28"/>
        </w:rPr>
        <w:t>吨，含税送到单价：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/吨；合计总价：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,以汽运方式送到福建福海创石油化工有限公司（详见我公司  年  月  日报价单），</w:t>
      </w:r>
    </w:p>
    <w:p>
      <w:pPr>
        <w:spacing w:line="500" w:lineRule="exact"/>
        <w:ind w:firstLine="560" w:firstLineChars="200"/>
        <w:jc w:val="left"/>
        <w:rPr>
          <w:rFonts w:hint="eastAsia" w:ascii="宋体" w:hAnsi="宋体"/>
          <w:color w:val="auto"/>
          <w:sz w:val="28"/>
          <w:szCs w:val="28"/>
        </w:rPr>
      </w:pPr>
      <w:r>
        <w:rPr>
          <w:rFonts w:hint="eastAsia" w:ascii="宋体" w:hAnsi="宋体"/>
          <w:color w:val="auto"/>
          <w:sz w:val="28"/>
          <w:szCs w:val="28"/>
        </w:rPr>
        <w:t>经协商，我公司最终同意按:供货质量</w:t>
      </w:r>
      <w:r>
        <w:rPr>
          <w:rFonts w:hint="eastAsia" w:ascii="宋体" w:hAnsi="宋体"/>
          <w:color w:val="auto"/>
          <w:sz w:val="28"/>
          <w:szCs w:val="28"/>
          <w:u w:val="single"/>
        </w:rPr>
        <w:t>（详见附件“</w:t>
      </w:r>
      <w:r>
        <w:rPr>
          <w:rFonts w:hint="eastAsia" w:ascii="宋体" w:hAnsi="宋体"/>
          <w:color w:val="auto"/>
          <w:sz w:val="28"/>
          <w:szCs w:val="28"/>
          <w:u w:val="single"/>
          <w:lang w:eastAsia="zh-CN"/>
        </w:rPr>
        <w:t>GB 320-2006 工业用合成盐酸</w:t>
      </w:r>
      <w:r>
        <w:rPr>
          <w:rFonts w:hint="eastAsia" w:ascii="宋体" w:hAnsi="宋体"/>
          <w:color w:val="auto"/>
          <w:sz w:val="28"/>
          <w:szCs w:val="28"/>
          <w:u w:val="single"/>
        </w:rPr>
        <w:t>”）</w:t>
      </w:r>
      <w:r>
        <w:rPr>
          <w:rFonts w:hint="eastAsia" w:ascii="宋体" w:hAnsi="宋体"/>
          <w:color w:val="auto"/>
          <w:sz w:val="28"/>
          <w:szCs w:val="28"/>
        </w:rPr>
        <w:t>；数量：</w:t>
      </w:r>
      <w:r>
        <w:rPr>
          <w:rFonts w:hint="eastAsia" w:ascii="宋体" w:hAnsi="宋体"/>
          <w:color w:val="auto"/>
          <w:sz w:val="28"/>
          <w:szCs w:val="28"/>
          <w:u w:val="single"/>
          <w:lang w:val="en-US" w:eastAsia="zh-CN"/>
        </w:rPr>
        <w:t>2400</w:t>
      </w:r>
      <w:r>
        <w:rPr>
          <w:rFonts w:hint="eastAsia" w:ascii="宋体" w:hAnsi="宋体"/>
          <w:color w:val="auto"/>
          <w:sz w:val="28"/>
          <w:szCs w:val="28"/>
        </w:rPr>
        <w:t>吨，含税送到单价：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/吨；合计总价：</w:t>
      </w:r>
      <w:r>
        <w:rPr>
          <w:rFonts w:hint="eastAsia" w:ascii="宋体" w:hAnsi="宋体"/>
          <w:color w:val="auto"/>
          <w:sz w:val="28"/>
          <w:szCs w:val="28"/>
          <w:u w:val="single"/>
        </w:rPr>
        <w:t xml:space="preserve">              </w:t>
      </w:r>
      <w:r>
        <w:rPr>
          <w:rFonts w:hint="eastAsia" w:ascii="宋体" w:hAnsi="宋体"/>
          <w:color w:val="auto"/>
          <w:sz w:val="28"/>
          <w:szCs w:val="28"/>
          <w:lang w:eastAsia="zh-CN"/>
        </w:rPr>
        <w:t>元</w:t>
      </w:r>
      <w:r>
        <w:rPr>
          <w:rFonts w:hint="eastAsia" w:ascii="宋体" w:hAnsi="宋体"/>
          <w:color w:val="auto"/>
          <w:sz w:val="28"/>
          <w:szCs w:val="28"/>
        </w:rPr>
        <w:t>,以汽运方式送到福建福海创石油化工有限公司，根据贵公司实际需求进度安排供货。</w:t>
      </w:r>
    </w:p>
    <w:p>
      <w:pPr>
        <w:rPr>
          <w:rFonts w:ascii="宋体"/>
          <w:color w:val="auto"/>
          <w:sz w:val="28"/>
          <w:szCs w:val="28"/>
        </w:rPr>
      </w:pPr>
      <w:r>
        <w:rPr>
          <w:rFonts w:hint="eastAsia" w:ascii="宋体" w:hAnsi="宋体"/>
          <w:color w:val="auto"/>
          <w:sz w:val="28"/>
          <w:szCs w:val="28"/>
        </w:rPr>
        <w:t>执行时间：2022年</w:t>
      </w:r>
      <w:r>
        <w:rPr>
          <w:rFonts w:hint="eastAsia" w:ascii="宋体" w:hAnsi="宋体"/>
          <w:color w:val="auto"/>
          <w:sz w:val="28"/>
          <w:szCs w:val="28"/>
          <w:lang w:val="en-US" w:eastAsia="zh-CN"/>
        </w:rPr>
        <w:t>7</w:t>
      </w:r>
      <w:r>
        <w:rPr>
          <w:rFonts w:hint="eastAsia" w:ascii="宋体" w:hAnsi="宋体"/>
          <w:color w:val="auto"/>
          <w:sz w:val="28"/>
          <w:szCs w:val="28"/>
        </w:rPr>
        <w:t>月1日</w:t>
      </w:r>
      <w:r>
        <w:rPr>
          <w:rFonts w:ascii="宋体" w:hAnsi="宋体"/>
          <w:color w:val="auto"/>
          <w:sz w:val="28"/>
          <w:szCs w:val="28"/>
        </w:rPr>
        <w:t>-</w:t>
      </w:r>
      <w:r>
        <w:rPr>
          <w:rFonts w:hint="eastAsia" w:ascii="宋体" w:hAnsi="宋体"/>
          <w:color w:val="auto"/>
          <w:sz w:val="28"/>
          <w:szCs w:val="28"/>
        </w:rPr>
        <w:t>2022年</w:t>
      </w:r>
      <w:r>
        <w:rPr>
          <w:rFonts w:hint="eastAsia" w:ascii="宋体" w:hAnsi="宋体"/>
          <w:color w:val="auto"/>
          <w:sz w:val="28"/>
          <w:szCs w:val="28"/>
          <w:lang w:val="en-US" w:eastAsia="zh-CN"/>
        </w:rPr>
        <w:t>10</w:t>
      </w:r>
      <w:r>
        <w:rPr>
          <w:rFonts w:hint="eastAsia" w:ascii="宋体" w:hAnsi="宋体"/>
          <w:color w:val="auto"/>
          <w:sz w:val="28"/>
          <w:szCs w:val="28"/>
        </w:rPr>
        <w:t>月3</w:t>
      </w:r>
      <w:r>
        <w:rPr>
          <w:rFonts w:hint="eastAsia" w:ascii="宋体" w:hAnsi="宋体"/>
          <w:color w:val="auto"/>
          <w:sz w:val="28"/>
          <w:szCs w:val="28"/>
          <w:lang w:val="en-US" w:eastAsia="zh-CN"/>
        </w:rPr>
        <w:t>1</w:t>
      </w:r>
      <w:r>
        <w:rPr>
          <w:rFonts w:hint="eastAsia" w:ascii="宋体" w:hAnsi="宋体"/>
          <w:color w:val="auto"/>
          <w:sz w:val="28"/>
          <w:szCs w:val="28"/>
        </w:rPr>
        <w:t>日</w:t>
      </w:r>
    </w:p>
    <w:p>
      <w:pPr>
        <w:ind w:firstLine="570"/>
        <w:rPr>
          <w:rFonts w:ascii="宋体"/>
          <w:color w:val="auto"/>
          <w:sz w:val="28"/>
          <w:szCs w:val="28"/>
        </w:rPr>
      </w:pPr>
      <w:r>
        <w:rPr>
          <w:rFonts w:hint="eastAsia" w:ascii="宋体" w:hAnsi="宋体"/>
          <w:color w:val="auto"/>
          <w:sz w:val="28"/>
          <w:szCs w:val="28"/>
        </w:rPr>
        <w:t>其他约定不变。</w:t>
      </w:r>
    </w:p>
    <w:p>
      <w:pPr>
        <w:ind w:firstLine="570"/>
        <w:rPr>
          <w:rFonts w:ascii="宋体"/>
          <w:color w:val="auto"/>
          <w:sz w:val="28"/>
          <w:szCs w:val="28"/>
        </w:rPr>
      </w:pPr>
    </w:p>
    <w:p>
      <w:pPr>
        <w:ind w:firstLine="570"/>
        <w:rPr>
          <w:rFonts w:ascii="宋体"/>
          <w:color w:val="auto"/>
          <w:sz w:val="28"/>
          <w:szCs w:val="28"/>
        </w:rPr>
      </w:pPr>
      <w:r>
        <w:rPr>
          <w:rFonts w:hint="eastAsia" w:ascii="宋体" w:hAnsi="宋体"/>
          <w:color w:val="auto"/>
          <w:sz w:val="28"/>
          <w:szCs w:val="28"/>
        </w:rPr>
        <w:t>顺祝</w:t>
      </w:r>
    </w:p>
    <w:p>
      <w:pPr>
        <w:rPr>
          <w:rFonts w:ascii="宋体"/>
          <w:color w:val="auto"/>
          <w:sz w:val="28"/>
          <w:szCs w:val="28"/>
        </w:rPr>
      </w:pPr>
      <w:r>
        <w:rPr>
          <w:rFonts w:hint="eastAsia" w:ascii="宋体" w:hAnsi="宋体"/>
          <w:color w:val="auto"/>
          <w:sz w:val="28"/>
          <w:szCs w:val="28"/>
        </w:rPr>
        <w:t>商祺！</w:t>
      </w:r>
    </w:p>
    <w:p>
      <w:pPr>
        <w:wordWrap w:val="0"/>
        <w:jc w:val="center"/>
        <w:rPr>
          <w:rFonts w:ascii="宋体"/>
          <w:color w:val="auto"/>
          <w:sz w:val="28"/>
          <w:szCs w:val="28"/>
        </w:rPr>
      </w:pPr>
      <w:r>
        <w:rPr>
          <w:rFonts w:hint="eastAsia" w:ascii="宋体" w:hAnsi="宋体"/>
          <w:color w:val="auto"/>
          <w:sz w:val="28"/>
          <w:szCs w:val="28"/>
        </w:rPr>
        <w:t xml:space="preserve">        公司名称（章）： </w:t>
      </w:r>
    </w:p>
    <w:p>
      <w:pPr>
        <w:wordWrap w:val="0"/>
        <w:jc w:val="center"/>
        <w:rPr>
          <w:rFonts w:ascii="宋体"/>
          <w:color w:val="auto"/>
          <w:sz w:val="28"/>
          <w:szCs w:val="28"/>
        </w:rPr>
      </w:pPr>
      <w:r>
        <w:rPr>
          <w:rFonts w:hint="eastAsia" w:ascii="宋体" w:hAnsi="宋体"/>
          <w:color w:val="auto"/>
          <w:sz w:val="28"/>
          <w:szCs w:val="28"/>
        </w:rPr>
        <w:t xml:space="preserve">         被授权代表签字： </w:t>
      </w:r>
    </w:p>
    <w:p>
      <w:pPr>
        <w:wordWrap w:val="0"/>
        <w:jc w:val="center"/>
        <w:rPr>
          <w:rFonts w:ascii="宋体" w:hAnsi="宋体"/>
          <w:color w:val="auto"/>
          <w:sz w:val="28"/>
          <w:szCs w:val="28"/>
        </w:rPr>
      </w:pPr>
      <w:r>
        <w:rPr>
          <w:rFonts w:hint="eastAsia" w:ascii="宋体" w:hAnsi="宋体"/>
          <w:color w:val="auto"/>
          <w:sz w:val="28"/>
          <w:szCs w:val="28"/>
        </w:rPr>
        <w:t xml:space="preserve">        日期： </w:t>
      </w:r>
    </w:p>
    <w:p>
      <w:pPr>
        <w:widowControl/>
        <w:jc w:val="left"/>
        <w:rPr>
          <w:rFonts w:hint="eastAsia" w:ascii="宋体" w:hAnsi="宋体" w:cs="宋体"/>
          <w:b/>
          <w:color w:val="auto"/>
          <w:sz w:val="28"/>
          <w:szCs w:val="28"/>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panose1 w:val="020B0504020202030204"/>
    <w:charset w:val="00"/>
    <w:family w:val="swiss"/>
    <w:pitch w:val="default"/>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fldChar w:fldCharType="begin"/>
    </w:r>
    <w:r>
      <w:instrText xml:space="preserve">PAGE   \* MERGEFORMAT</w:instrText>
    </w:r>
    <w:r>
      <w:fldChar w:fldCharType="separate"/>
    </w:r>
    <w:r>
      <w:t>9</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5C9141"/>
    <w:multiLevelType w:val="singleLevel"/>
    <w:tmpl w:val="AD5C9141"/>
    <w:lvl w:ilvl="0" w:tentative="0">
      <w:start w:val="6"/>
      <w:numFmt w:val="decimal"/>
      <w:lvlText w:val="%1."/>
      <w:lvlJc w:val="left"/>
      <w:pPr>
        <w:tabs>
          <w:tab w:val="left" w:pos="312"/>
        </w:tabs>
      </w:pPr>
    </w:lvl>
  </w:abstractNum>
  <w:abstractNum w:abstractNumId="1">
    <w:nsid w:val="00000014"/>
    <w:multiLevelType w:val="singleLevel"/>
    <w:tmpl w:val="00000014"/>
    <w:lvl w:ilvl="0" w:tentative="0">
      <w:start w:val="1"/>
      <w:numFmt w:val="decimal"/>
      <w:suff w:val="nothing"/>
      <w:lvlText w:val="%1."/>
      <w:lvlJc w:val="left"/>
      <w:rPr>
        <w:rFonts w:cs="Times New Roman"/>
      </w:rPr>
    </w:lvl>
  </w:abstractNum>
  <w:abstractNum w:abstractNumId="2">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5419445F"/>
    <w:multiLevelType w:val="singleLevel"/>
    <w:tmpl w:val="5419445F"/>
    <w:lvl w:ilvl="0" w:tentative="0">
      <w:start w:val="1"/>
      <w:numFmt w:val="decimal"/>
      <w:suff w:val="nothing"/>
      <w:lvlText w:val="%1."/>
      <w:lvlJc w:val="left"/>
      <w:rPr>
        <w:rFonts w:cs="Times New Roman"/>
      </w:rPr>
    </w:lvl>
  </w:abstractNum>
  <w:abstractNum w:abstractNumId="5">
    <w:nsid w:val="5954BE07"/>
    <w:multiLevelType w:val="singleLevel"/>
    <w:tmpl w:val="5954BE07"/>
    <w:lvl w:ilvl="0" w:tentative="0">
      <w:start w:val="5"/>
      <w:numFmt w:val="chineseCounting"/>
      <w:suff w:val="nothing"/>
      <w:lvlText w:val="%1、"/>
      <w:lvlJc w:val="left"/>
    </w:lvl>
  </w:abstractNum>
  <w:abstractNum w:abstractNumId="6">
    <w:nsid w:val="5FE2B234"/>
    <w:multiLevelType w:val="singleLevel"/>
    <w:tmpl w:val="5FE2B234"/>
    <w:lvl w:ilvl="0" w:tentative="0">
      <w:start w:val="2"/>
      <w:numFmt w:val="decimal"/>
      <w:suff w:val="nothing"/>
      <w:lvlText w:val="%1、"/>
      <w:lvlJc w:val="left"/>
    </w:lvl>
  </w:abstractNum>
  <w:abstractNum w:abstractNumId="7">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8">
    <w:nsid w:val="6AC72BA6"/>
    <w:multiLevelType w:val="multilevel"/>
    <w:tmpl w:val="6AC72BA6"/>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7"/>
  </w:num>
  <w:num w:numId="2">
    <w:abstractNumId w:val="2"/>
  </w:num>
  <w:num w:numId="3">
    <w:abstractNumId w:val="8"/>
  </w:num>
  <w:num w:numId="4">
    <w:abstractNumId w:val="3"/>
  </w:num>
  <w:num w:numId="5">
    <w:abstractNumId w:val="4"/>
  </w:num>
  <w:num w:numId="6">
    <w:abstractNumId w:val="0"/>
  </w:num>
  <w:num w:numId="7">
    <w:abstractNumId w:val="1"/>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A52ED3"/>
    <w:rsid w:val="000005D0"/>
    <w:rsid w:val="00022AA2"/>
    <w:rsid w:val="00036AD9"/>
    <w:rsid w:val="000656EF"/>
    <w:rsid w:val="000754C9"/>
    <w:rsid w:val="000F736E"/>
    <w:rsid w:val="00101CDF"/>
    <w:rsid w:val="00120905"/>
    <w:rsid w:val="0013425C"/>
    <w:rsid w:val="00135D9F"/>
    <w:rsid w:val="00192C72"/>
    <w:rsid w:val="001C0D58"/>
    <w:rsid w:val="001D425B"/>
    <w:rsid w:val="00211FD4"/>
    <w:rsid w:val="002149C3"/>
    <w:rsid w:val="002149D4"/>
    <w:rsid w:val="00222F26"/>
    <w:rsid w:val="002243D8"/>
    <w:rsid w:val="002509CE"/>
    <w:rsid w:val="00255FEE"/>
    <w:rsid w:val="0029284C"/>
    <w:rsid w:val="002930B1"/>
    <w:rsid w:val="002D350C"/>
    <w:rsid w:val="002D4525"/>
    <w:rsid w:val="00313BE4"/>
    <w:rsid w:val="00346315"/>
    <w:rsid w:val="00392E5A"/>
    <w:rsid w:val="003F15BE"/>
    <w:rsid w:val="00414135"/>
    <w:rsid w:val="00436480"/>
    <w:rsid w:val="00467E34"/>
    <w:rsid w:val="004858F3"/>
    <w:rsid w:val="004A47FD"/>
    <w:rsid w:val="004E674A"/>
    <w:rsid w:val="004F11C6"/>
    <w:rsid w:val="005747A2"/>
    <w:rsid w:val="005A15A3"/>
    <w:rsid w:val="005F34E4"/>
    <w:rsid w:val="005F6A9F"/>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824F7B"/>
    <w:rsid w:val="0087235C"/>
    <w:rsid w:val="008A20B6"/>
    <w:rsid w:val="008F2BBE"/>
    <w:rsid w:val="00941C53"/>
    <w:rsid w:val="00976A7D"/>
    <w:rsid w:val="009A1584"/>
    <w:rsid w:val="009B1FFF"/>
    <w:rsid w:val="009D0428"/>
    <w:rsid w:val="00A13872"/>
    <w:rsid w:val="00A34956"/>
    <w:rsid w:val="00A36323"/>
    <w:rsid w:val="00A52ED3"/>
    <w:rsid w:val="00AA5E84"/>
    <w:rsid w:val="00AD799E"/>
    <w:rsid w:val="00AF520D"/>
    <w:rsid w:val="00B46103"/>
    <w:rsid w:val="00B5040B"/>
    <w:rsid w:val="00B7587D"/>
    <w:rsid w:val="00B7777F"/>
    <w:rsid w:val="00C055C7"/>
    <w:rsid w:val="00C16757"/>
    <w:rsid w:val="00C45D9B"/>
    <w:rsid w:val="00C62ADD"/>
    <w:rsid w:val="00C87717"/>
    <w:rsid w:val="00C96E92"/>
    <w:rsid w:val="00D679C0"/>
    <w:rsid w:val="00D7685B"/>
    <w:rsid w:val="00DB0E36"/>
    <w:rsid w:val="00DC6865"/>
    <w:rsid w:val="00DD0E9C"/>
    <w:rsid w:val="00E25B0E"/>
    <w:rsid w:val="00E4575E"/>
    <w:rsid w:val="00E67462"/>
    <w:rsid w:val="00EB32DE"/>
    <w:rsid w:val="00EB6925"/>
    <w:rsid w:val="00EC5BC5"/>
    <w:rsid w:val="00EE4E5B"/>
    <w:rsid w:val="00EF050E"/>
    <w:rsid w:val="00EF5988"/>
    <w:rsid w:val="00F139DE"/>
    <w:rsid w:val="00F43CBE"/>
    <w:rsid w:val="00F564F6"/>
    <w:rsid w:val="00F66DB4"/>
    <w:rsid w:val="00F7626A"/>
    <w:rsid w:val="01AB4154"/>
    <w:rsid w:val="021D391B"/>
    <w:rsid w:val="024C0384"/>
    <w:rsid w:val="032A3140"/>
    <w:rsid w:val="032D15FD"/>
    <w:rsid w:val="032F04D8"/>
    <w:rsid w:val="03E5328D"/>
    <w:rsid w:val="042207A6"/>
    <w:rsid w:val="04677517"/>
    <w:rsid w:val="046E24C0"/>
    <w:rsid w:val="04A21245"/>
    <w:rsid w:val="05A028E5"/>
    <w:rsid w:val="05CE4353"/>
    <w:rsid w:val="064416AA"/>
    <w:rsid w:val="06964B9A"/>
    <w:rsid w:val="06A3708D"/>
    <w:rsid w:val="077632ED"/>
    <w:rsid w:val="090A2F1F"/>
    <w:rsid w:val="09691543"/>
    <w:rsid w:val="0A58515B"/>
    <w:rsid w:val="0A5E0098"/>
    <w:rsid w:val="0B4A13AC"/>
    <w:rsid w:val="0B4B49E0"/>
    <w:rsid w:val="0B8E420A"/>
    <w:rsid w:val="0E483EBD"/>
    <w:rsid w:val="0F8C0A60"/>
    <w:rsid w:val="0FA364D6"/>
    <w:rsid w:val="0FE34343"/>
    <w:rsid w:val="1115075C"/>
    <w:rsid w:val="111E4EA7"/>
    <w:rsid w:val="11715093"/>
    <w:rsid w:val="118A38B5"/>
    <w:rsid w:val="12837C22"/>
    <w:rsid w:val="12CF31F9"/>
    <w:rsid w:val="1387789C"/>
    <w:rsid w:val="13A30CD4"/>
    <w:rsid w:val="13B74194"/>
    <w:rsid w:val="15033088"/>
    <w:rsid w:val="15101A52"/>
    <w:rsid w:val="15BF2E22"/>
    <w:rsid w:val="15C31A47"/>
    <w:rsid w:val="16172661"/>
    <w:rsid w:val="16270A04"/>
    <w:rsid w:val="17321BBD"/>
    <w:rsid w:val="178C691A"/>
    <w:rsid w:val="184968FC"/>
    <w:rsid w:val="19196743"/>
    <w:rsid w:val="1A2F6DF9"/>
    <w:rsid w:val="1A9D3E73"/>
    <w:rsid w:val="1AFD66F4"/>
    <w:rsid w:val="1B233A0E"/>
    <w:rsid w:val="1B927AE6"/>
    <w:rsid w:val="1C8261A0"/>
    <w:rsid w:val="1D0113C9"/>
    <w:rsid w:val="1D05782C"/>
    <w:rsid w:val="1DD33EEF"/>
    <w:rsid w:val="1E3264F3"/>
    <w:rsid w:val="1EBD3B62"/>
    <w:rsid w:val="1F02429F"/>
    <w:rsid w:val="1F4845DC"/>
    <w:rsid w:val="1F8E0D88"/>
    <w:rsid w:val="207E3421"/>
    <w:rsid w:val="2090579A"/>
    <w:rsid w:val="20AF45AF"/>
    <w:rsid w:val="21BD6DBB"/>
    <w:rsid w:val="22003DA2"/>
    <w:rsid w:val="221A3813"/>
    <w:rsid w:val="22521DD3"/>
    <w:rsid w:val="23464916"/>
    <w:rsid w:val="23591CA7"/>
    <w:rsid w:val="237B661E"/>
    <w:rsid w:val="238B4E5F"/>
    <w:rsid w:val="23BF50C8"/>
    <w:rsid w:val="247C7073"/>
    <w:rsid w:val="2496308D"/>
    <w:rsid w:val="258C0EF7"/>
    <w:rsid w:val="25CB1E8B"/>
    <w:rsid w:val="27CF60B0"/>
    <w:rsid w:val="27E234BC"/>
    <w:rsid w:val="280475E2"/>
    <w:rsid w:val="29B80978"/>
    <w:rsid w:val="29D17C38"/>
    <w:rsid w:val="2AC11AAE"/>
    <w:rsid w:val="2AE335AC"/>
    <w:rsid w:val="2BE04E2E"/>
    <w:rsid w:val="2BEE5A24"/>
    <w:rsid w:val="2C3328C4"/>
    <w:rsid w:val="2D2B1461"/>
    <w:rsid w:val="2E12514F"/>
    <w:rsid w:val="2E351771"/>
    <w:rsid w:val="2F210D6D"/>
    <w:rsid w:val="30071591"/>
    <w:rsid w:val="30275B42"/>
    <w:rsid w:val="30985912"/>
    <w:rsid w:val="30E60CDF"/>
    <w:rsid w:val="30F2089F"/>
    <w:rsid w:val="312B136C"/>
    <w:rsid w:val="31CE1FAB"/>
    <w:rsid w:val="322E5C7B"/>
    <w:rsid w:val="328F6057"/>
    <w:rsid w:val="32A75EF3"/>
    <w:rsid w:val="33413E8A"/>
    <w:rsid w:val="35010EDF"/>
    <w:rsid w:val="35327452"/>
    <w:rsid w:val="35FC498E"/>
    <w:rsid w:val="36215A7E"/>
    <w:rsid w:val="36417C8D"/>
    <w:rsid w:val="366436B8"/>
    <w:rsid w:val="37ED7F2D"/>
    <w:rsid w:val="38A94FE7"/>
    <w:rsid w:val="39137A71"/>
    <w:rsid w:val="391433B1"/>
    <w:rsid w:val="39533B1C"/>
    <w:rsid w:val="39657C8F"/>
    <w:rsid w:val="3969383E"/>
    <w:rsid w:val="39B95E18"/>
    <w:rsid w:val="3A4967DD"/>
    <w:rsid w:val="3A9A2FE2"/>
    <w:rsid w:val="3AD63889"/>
    <w:rsid w:val="3B293E28"/>
    <w:rsid w:val="3B532B57"/>
    <w:rsid w:val="3BD776DA"/>
    <w:rsid w:val="3C1E5B01"/>
    <w:rsid w:val="3C333506"/>
    <w:rsid w:val="3C656913"/>
    <w:rsid w:val="3CFE624A"/>
    <w:rsid w:val="3D321A44"/>
    <w:rsid w:val="3D475A63"/>
    <w:rsid w:val="3FEE6A4A"/>
    <w:rsid w:val="401F30A7"/>
    <w:rsid w:val="4080740C"/>
    <w:rsid w:val="40831E81"/>
    <w:rsid w:val="409057BD"/>
    <w:rsid w:val="41186225"/>
    <w:rsid w:val="416F5968"/>
    <w:rsid w:val="418324AC"/>
    <w:rsid w:val="419569E0"/>
    <w:rsid w:val="41A04200"/>
    <w:rsid w:val="41C31032"/>
    <w:rsid w:val="41CC2295"/>
    <w:rsid w:val="42257F84"/>
    <w:rsid w:val="422D3D55"/>
    <w:rsid w:val="42680DF6"/>
    <w:rsid w:val="42DC0DDB"/>
    <w:rsid w:val="42E62926"/>
    <w:rsid w:val="43482915"/>
    <w:rsid w:val="4351032C"/>
    <w:rsid w:val="43B34686"/>
    <w:rsid w:val="43E44E60"/>
    <w:rsid w:val="44236751"/>
    <w:rsid w:val="448C78B8"/>
    <w:rsid w:val="44CB1108"/>
    <w:rsid w:val="45C94E39"/>
    <w:rsid w:val="462B26C9"/>
    <w:rsid w:val="464B079B"/>
    <w:rsid w:val="468077A8"/>
    <w:rsid w:val="468E6ECD"/>
    <w:rsid w:val="46DE637E"/>
    <w:rsid w:val="46EA56DB"/>
    <w:rsid w:val="476C6251"/>
    <w:rsid w:val="479C322F"/>
    <w:rsid w:val="47A978DA"/>
    <w:rsid w:val="48081467"/>
    <w:rsid w:val="48295411"/>
    <w:rsid w:val="48930388"/>
    <w:rsid w:val="493B7D23"/>
    <w:rsid w:val="497038CD"/>
    <w:rsid w:val="49730A66"/>
    <w:rsid w:val="499A66C3"/>
    <w:rsid w:val="4B4A24A6"/>
    <w:rsid w:val="4C204881"/>
    <w:rsid w:val="4C82133E"/>
    <w:rsid w:val="4D143DFB"/>
    <w:rsid w:val="4E0062C6"/>
    <w:rsid w:val="4E89125E"/>
    <w:rsid w:val="4EF66C8E"/>
    <w:rsid w:val="4F4E1D81"/>
    <w:rsid w:val="4F8270FB"/>
    <w:rsid w:val="4FA265C1"/>
    <w:rsid w:val="4FAF2ACB"/>
    <w:rsid w:val="4FFC0DFC"/>
    <w:rsid w:val="506C7F18"/>
    <w:rsid w:val="507E72C1"/>
    <w:rsid w:val="508235A6"/>
    <w:rsid w:val="50DE33C7"/>
    <w:rsid w:val="51092694"/>
    <w:rsid w:val="512F6EC2"/>
    <w:rsid w:val="513403C7"/>
    <w:rsid w:val="518B38CB"/>
    <w:rsid w:val="51E26721"/>
    <w:rsid w:val="529A77A5"/>
    <w:rsid w:val="53A82B52"/>
    <w:rsid w:val="53ED6794"/>
    <w:rsid w:val="54093799"/>
    <w:rsid w:val="542657F3"/>
    <w:rsid w:val="542A50A2"/>
    <w:rsid w:val="542D5399"/>
    <w:rsid w:val="54B059A5"/>
    <w:rsid w:val="55E907A3"/>
    <w:rsid w:val="56195634"/>
    <w:rsid w:val="56325307"/>
    <w:rsid w:val="5659474A"/>
    <w:rsid w:val="56732B47"/>
    <w:rsid w:val="58193F53"/>
    <w:rsid w:val="58BD4EAA"/>
    <w:rsid w:val="58DA20C8"/>
    <w:rsid w:val="597B1D66"/>
    <w:rsid w:val="59B64E5B"/>
    <w:rsid w:val="59C41AA5"/>
    <w:rsid w:val="5A772BA7"/>
    <w:rsid w:val="5B510FBA"/>
    <w:rsid w:val="5B5E370D"/>
    <w:rsid w:val="5B713427"/>
    <w:rsid w:val="5C8B0489"/>
    <w:rsid w:val="5CB11123"/>
    <w:rsid w:val="5CCB321D"/>
    <w:rsid w:val="5D3038FF"/>
    <w:rsid w:val="5E3D7D48"/>
    <w:rsid w:val="5E5B4B1E"/>
    <w:rsid w:val="5EDC2437"/>
    <w:rsid w:val="5F4856E5"/>
    <w:rsid w:val="5F683B20"/>
    <w:rsid w:val="5F6A1B70"/>
    <w:rsid w:val="603C6B90"/>
    <w:rsid w:val="60E930B4"/>
    <w:rsid w:val="61034DA8"/>
    <w:rsid w:val="61391E0A"/>
    <w:rsid w:val="61716ECA"/>
    <w:rsid w:val="61A65EB7"/>
    <w:rsid w:val="62772330"/>
    <w:rsid w:val="64383FFB"/>
    <w:rsid w:val="651A5C4B"/>
    <w:rsid w:val="653116C9"/>
    <w:rsid w:val="653762FE"/>
    <w:rsid w:val="653A164C"/>
    <w:rsid w:val="65B31BCC"/>
    <w:rsid w:val="667E7566"/>
    <w:rsid w:val="68031777"/>
    <w:rsid w:val="68885CD3"/>
    <w:rsid w:val="68F0116E"/>
    <w:rsid w:val="69085BD7"/>
    <w:rsid w:val="6960653E"/>
    <w:rsid w:val="6B9A256C"/>
    <w:rsid w:val="6BA373FF"/>
    <w:rsid w:val="6BEB1E5F"/>
    <w:rsid w:val="6C4957FC"/>
    <w:rsid w:val="6D3E0CE6"/>
    <w:rsid w:val="6D6E3F95"/>
    <w:rsid w:val="6DB151E2"/>
    <w:rsid w:val="6DBF39F3"/>
    <w:rsid w:val="6E80463B"/>
    <w:rsid w:val="6F457884"/>
    <w:rsid w:val="6F8C7070"/>
    <w:rsid w:val="6FE70842"/>
    <w:rsid w:val="6FF53E70"/>
    <w:rsid w:val="701A2DBF"/>
    <w:rsid w:val="703B4D4B"/>
    <w:rsid w:val="70642ED3"/>
    <w:rsid w:val="70763652"/>
    <w:rsid w:val="70A15996"/>
    <w:rsid w:val="713779A1"/>
    <w:rsid w:val="72CC3F86"/>
    <w:rsid w:val="72E24278"/>
    <w:rsid w:val="73293EB8"/>
    <w:rsid w:val="73843B37"/>
    <w:rsid w:val="73AA2AB8"/>
    <w:rsid w:val="7448595E"/>
    <w:rsid w:val="745139F7"/>
    <w:rsid w:val="74A25915"/>
    <w:rsid w:val="75706FDE"/>
    <w:rsid w:val="75940C8C"/>
    <w:rsid w:val="75C940ED"/>
    <w:rsid w:val="76D15FF3"/>
    <w:rsid w:val="77550A67"/>
    <w:rsid w:val="77552C32"/>
    <w:rsid w:val="77A85270"/>
    <w:rsid w:val="77B83BB6"/>
    <w:rsid w:val="77BA2D12"/>
    <w:rsid w:val="7856695F"/>
    <w:rsid w:val="7866427B"/>
    <w:rsid w:val="78F732D8"/>
    <w:rsid w:val="790F1791"/>
    <w:rsid w:val="79775EC9"/>
    <w:rsid w:val="7A37206F"/>
    <w:rsid w:val="7A7E5483"/>
    <w:rsid w:val="7AEF4728"/>
    <w:rsid w:val="7B7027FC"/>
    <w:rsid w:val="7B740622"/>
    <w:rsid w:val="7B994BC5"/>
    <w:rsid w:val="7C152DD9"/>
    <w:rsid w:val="7C520931"/>
    <w:rsid w:val="7D34076E"/>
    <w:rsid w:val="7D53381A"/>
    <w:rsid w:val="7DE77FA4"/>
    <w:rsid w:val="7E9B2B28"/>
    <w:rsid w:val="7EB15D7C"/>
    <w:rsid w:val="7EB910BD"/>
    <w:rsid w:val="7F965D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qFormat="1"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3">
    <w:name w:val="Body Text"/>
    <w:basedOn w:val="1"/>
    <w:qFormat/>
    <w:uiPriority w:val="1"/>
    <w:rPr>
      <w:sz w:val="24"/>
    </w:rPr>
  </w:style>
  <w:style w:type="paragraph" w:styleId="4">
    <w:name w:val="footer"/>
    <w:basedOn w:val="1"/>
    <w:qFormat/>
    <w:uiPriority w:val="99"/>
    <w:pPr>
      <w:tabs>
        <w:tab w:val="center" w:pos="4153"/>
        <w:tab w:val="right" w:pos="8306"/>
      </w:tabs>
      <w:snapToGrid w:val="0"/>
      <w:jc w:val="left"/>
    </w:pPr>
    <w:rPr>
      <w:kern w:val="0"/>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styleId="8">
    <w:name w:val="FollowedHyperlink"/>
    <w:basedOn w:val="7"/>
    <w:semiHidden/>
    <w:unhideWhenUsed/>
    <w:qFormat/>
    <w:uiPriority w:val="0"/>
    <w:rPr>
      <w:color w:val="0091F2"/>
      <w:sz w:val="18"/>
      <w:szCs w:val="18"/>
      <w:u w:val="none"/>
    </w:rPr>
  </w:style>
  <w:style w:type="character" w:styleId="9">
    <w:name w:val="Hyperlink"/>
    <w:basedOn w:val="7"/>
    <w:semiHidden/>
    <w:unhideWhenUsed/>
    <w:qFormat/>
    <w:uiPriority w:val="0"/>
    <w:rPr>
      <w:color w:val="0091F2"/>
      <w:sz w:val="18"/>
      <w:szCs w:val="18"/>
      <w:u w:val="none"/>
    </w:rPr>
  </w:style>
  <w:style w:type="character" w:styleId="10">
    <w:name w:val="HTML Code"/>
    <w:basedOn w:val="7"/>
    <w:semiHidden/>
    <w:unhideWhenUsed/>
    <w:qFormat/>
    <w:uiPriority w:val="0"/>
    <w:rPr>
      <w:rFonts w:ascii="Courier New" w:hAnsi="Courier New"/>
      <w:sz w:val="20"/>
    </w:rPr>
  </w:style>
  <w:style w:type="paragraph" w:customStyle="1" w:styleId="11">
    <w:name w:val="列表段落1"/>
    <w:basedOn w:val="1"/>
    <w:qFormat/>
    <w:uiPriority w:val="34"/>
    <w:pPr>
      <w:spacing w:before="206"/>
      <w:ind w:left="959" w:hanging="361"/>
    </w:pPr>
  </w:style>
  <w:style w:type="character" w:customStyle="1" w:styleId="12">
    <w:name w:val="cd_message"/>
    <w:basedOn w:val="7"/>
    <w:qFormat/>
    <w:uiPriority w:val="0"/>
  </w:style>
  <w:style w:type="paragraph" w:customStyle="1" w:styleId="13">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4">
    <w:name w:val="列出段落1"/>
    <w:basedOn w:val="1"/>
    <w:qFormat/>
    <w:uiPriority w:val="99"/>
    <w:pPr>
      <w:ind w:firstLine="420" w:firstLineChars="200"/>
    </w:pPr>
  </w:style>
  <w:style w:type="character" w:customStyle="1" w:styleId="15">
    <w:name w:val="页眉 字符"/>
    <w:basedOn w:val="7"/>
    <w:link w:val="5"/>
    <w:qFormat/>
    <w:uiPriority w:val="0"/>
    <w:rPr>
      <w:kern w:val="2"/>
      <w:sz w:val="18"/>
      <w:szCs w:val="18"/>
    </w:rPr>
  </w:style>
  <w:style w:type="character" w:customStyle="1" w:styleId="16">
    <w:name w:val="common_over_page_btn1"/>
    <w:basedOn w:val="7"/>
    <w:qFormat/>
    <w:uiPriority w:val="0"/>
  </w:style>
  <w:style w:type="character" w:customStyle="1" w:styleId="17">
    <w:name w:val="common_over_page_btn2"/>
    <w:basedOn w:val="7"/>
    <w:qFormat/>
    <w:uiPriority w:val="0"/>
    <w:rPr>
      <w:color w:val="999999"/>
      <w:bdr w:val="single" w:color="D4D4D4" w:sz="6" w:space="0"/>
      <w:shd w:val="clear" w:color="auto" w:fill="FFFFFF"/>
    </w:rPr>
  </w:style>
  <w:style w:type="paragraph" w:customStyle="1" w:styleId="18">
    <w:name w:val="Table Paragraph"/>
    <w:basedOn w:val="1"/>
    <w:qFormat/>
    <w:uiPriority w:val="1"/>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12</Pages>
  <Words>813</Words>
  <Characters>4638</Characters>
  <Lines>38</Lines>
  <Paragraphs>10</Paragraphs>
  <TotalTime>111</TotalTime>
  <ScaleCrop>false</ScaleCrop>
  <LinksUpToDate>false</LinksUpToDate>
  <CharactersWithSpaces>5441</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YQM</cp:lastModifiedBy>
  <dcterms:modified xsi:type="dcterms:W3CDTF">2022-05-17T03:13:05Z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0CCB45109742491C9608F5CFE7FDA0D2</vt:lpwstr>
  </property>
</Properties>
</file>